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4197E" w14:textId="2F7FB463" w:rsidR="00FA74AB" w:rsidRPr="00A0771B" w:rsidRDefault="006D1827" w:rsidP="001B1A01">
      <w:r w:rsidRPr="009B5179">
        <w:rPr>
          <w:noProof/>
          <w:lang w:eastAsia="en-GB"/>
        </w:rPr>
        <mc:AlternateContent>
          <mc:Choice Requires="wps">
            <w:drawing>
              <wp:anchor distT="0" distB="0" distL="114300" distR="114300" simplePos="0" relativeHeight="251646464" behindDoc="0" locked="0" layoutInCell="1" allowOverlap="1" wp14:anchorId="4A118809" wp14:editId="5036B299">
                <wp:simplePos x="0" y="0"/>
                <wp:positionH relativeFrom="column">
                  <wp:posOffset>-168634</wp:posOffset>
                </wp:positionH>
                <wp:positionV relativeFrom="paragraph">
                  <wp:posOffset>-338841</wp:posOffset>
                </wp:positionV>
                <wp:extent cx="5295014" cy="1403985"/>
                <wp:effectExtent l="0" t="0" r="127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014" cy="1403985"/>
                        </a:xfrm>
                        <a:prstGeom prst="rect">
                          <a:avLst/>
                        </a:prstGeom>
                        <a:solidFill>
                          <a:srgbClr val="FFFFFF"/>
                        </a:solidFill>
                        <a:ln w="9525">
                          <a:noFill/>
                          <a:miter lim="800000"/>
                          <a:headEnd/>
                          <a:tailEnd/>
                        </a:ln>
                      </wps:spPr>
                      <wps:txbx>
                        <w:txbxContent>
                          <w:p w14:paraId="3E0BE369" w14:textId="56F4C214" w:rsidR="00EB6984" w:rsidRPr="00EB6984" w:rsidRDefault="00E254F0" w:rsidP="00E254F0">
                            <w:pPr>
                              <w:pStyle w:val="SHORTTitle1"/>
                            </w:pPr>
                            <w:r>
                              <w:t xml:space="preserve">SFP Phase 3 Awards &amp; Grants Timelines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118809" id="_x0000_t202" coordsize="21600,21600" o:spt="202" path="m,l,21600r21600,l21600,xe">
                <v:stroke joinstyle="miter"/>
                <v:path gradientshapeok="t" o:connecttype="rect"/>
              </v:shapetype>
              <v:shape id="Text Box 2" o:spid="_x0000_s1026" type="#_x0000_t202" style="position:absolute;margin-left:-13.3pt;margin-top:-26.7pt;width:416.95pt;height:110.5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3/IwIAAB4EAAAOAAAAZHJzL2Uyb0RvYy54bWysU81u2zAMvg/YOwi6L3bceE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" stroked="f">
                <v:textbox style="mso-fit-shape-to-text:t">
                  <w:txbxContent>
                    <w:p w14:paraId="3E0BE369" w14:textId="56F4C214" w:rsidR="00EB6984" w:rsidRPr="00EB6984" w:rsidRDefault="00E254F0" w:rsidP="00E254F0">
                      <w:pPr>
                        <w:pStyle w:val="SHORTTitle1"/>
                      </w:pPr>
                      <w:r>
                        <w:t xml:space="preserve">SFP Phase 3 Awards &amp; Grants Timelines </w:t>
                      </w:r>
                    </w:p>
                  </w:txbxContent>
                </v:textbox>
              </v:shape>
            </w:pict>
          </mc:Fallback>
        </mc:AlternateContent>
      </w:r>
      <w:r w:rsidR="00EE2AAC">
        <w:rPr>
          <w:noProof/>
          <w:color w:val="14B7FA"/>
          <w:sz w:val="44"/>
          <w:szCs w:val="44"/>
          <w:lang w:eastAsia="en-GB"/>
        </w:rPr>
        <w:drawing>
          <wp:anchor distT="0" distB="0" distL="114300" distR="114300" simplePos="0" relativeHeight="251676160" behindDoc="0" locked="0" layoutInCell="1" allowOverlap="1" wp14:anchorId="239B1896" wp14:editId="31BA6C59">
            <wp:simplePos x="0" y="0"/>
            <wp:positionH relativeFrom="margin">
              <wp:posOffset>5285740</wp:posOffset>
            </wp:positionH>
            <wp:positionV relativeFrom="margin">
              <wp:posOffset>-532765</wp:posOffset>
            </wp:positionV>
            <wp:extent cx="1260000" cy="126000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P logo pink on white - 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p>
    <w:p w14:paraId="31CAA42C" w14:textId="513812AE" w:rsidR="006D1827" w:rsidRDefault="00EE2AAC" w:rsidP="001B1A01">
      <w:r>
        <w:rPr>
          <w:noProof/>
        </w:rPr>
        <w:drawing>
          <wp:anchor distT="0" distB="0" distL="114300" distR="114300" simplePos="0" relativeHeight="251642368" behindDoc="0" locked="0" layoutInCell="1" allowOverlap="1" wp14:anchorId="40AE6916" wp14:editId="49345BD3">
            <wp:simplePos x="0" y="0"/>
            <wp:positionH relativeFrom="column">
              <wp:posOffset>-872490</wp:posOffset>
            </wp:positionH>
            <wp:positionV relativeFrom="paragraph">
              <wp:posOffset>363220</wp:posOffset>
            </wp:positionV>
            <wp:extent cx="9240350" cy="338436"/>
            <wp:effectExtent l="0" t="0" r="0" b="508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yline-blue.jpg"/>
                    <pic:cNvPicPr/>
                  </pic:nvPicPr>
                  <pic:blipFill>
                    <a:blip r:embed="rId9">
                      <a:extLst>
                        <a:ext uri="{28A0092B-C50C-407E-A947-70E740481C1C}">
                          <a14:useLocalDpi xmlns:a14="http://schemas.microsoft.com/office/drawing/2010/main" val="0"/>
                        </a:ext>
                      </a:extLst>
                    </a:blip>
                    <a:stretch>
                      <a:fillRect/>
                    </a:stretch>
                  </pic:blipFill>
                  <pic:spPr>
                    <a:xfrm>
                      <a:off x="0" y="0"/>
                      <a:ext cx="9240350" cy="338436"/>
                    </a:xfrm>
                    <a:prstGeom prst="rect">
                      <a:avLst/>
                    </a:prstGeom>
                  </pic:spPr>
                </pic:pic>
              </a:graphicData>
            </a:graphic>
            <wp14:sizeRelH relativeFrom="margin">
              <wp14:pctWidth>0</wp14:pctWidth>
            </wp14:sizeRelH>
            <wp14:sizeRelV relativeFrom="margin">
              <wp14:pctHeight>0</wp14:pctHeight>
            </wp14:sizeRelV>
          </wp:anchor>
        </w:drawing>
      </w:r>
    </w:p>
    <w:sdt>
      <w:sdtPr>
        <w:rPr>
          <w:rFonts w:ascii="Calibri" w:eastAsia="Calibri" w:hAnsi="Calibri" w:cs="Calibri"/>
          <w:noProof/>
          <w:color w:val="auto"/>
          <w:sz w:val="22"/>
          <w:szCs w:val="22"/>
          <w:lang w:val="en-GB" w:eastAsia="en-GB"/>
        </w:rPr>
        <w:id w:val="-1624223633"/>
        <w:docPartObj>
          <w:docPartGallery w:val="Table of Contents"/>
          <w:docPartUnique/>
        </w:docPartObj>
      </w:sdtPr>
      <w:sdtEndPr/>
      <w:sdtContent>
        <w:p w14:paraId="399A7AB6" w14:textId="0114A43A" w:rsidR="00E254F0" w:rsidRPr="00914155" w:rsidRDefault="00E254F0" w:rsidP="00E254F0">
          <w:pPr>
            <w:pStyle w:val="TOCHeading"/>
            <w:spacing w:after="120"/>
            <w:rPr>
              <w:rFonts w:ascii="Calibri" w:eastAsia="Calibri" w:hAnsi="Calibri" w:cs="Calibri"/>
              <w:b/>
              <w:bCs/>
              <w:noProof/>
              <w:color w:val="auto"/>
              <w:sz w:val="22"/>
              <w:szCs w:val="22"/>
              <w:lang w:val="en-GB" w:eastAsia="en-GB"/>
            </w:rPr>
          </w:pPr>
          <w:r w:rsidRPr="00914155">
            <w:rPr>
              <w:rFonts w:ascii="Calibri" w:eastAsia="Calibri" w:hAnsi="Calibri" w:cs="Calibri"/>
              <w:b/>
              <w:bCs/>
              <w:noProof/>
              <w:color w:val="auto"/>
              <w:sz w:val="22"/>
              <w:szCs w:val="22"/>
              <w:lang w:val="en-GB" w:eastAsia="en-GB"/>
            </w:rPr>
            <w:t>Contents</w:t>
          </w:r>
        </w:p>
        <w:p w14:paraId="76626CA2" w14:textId="5B978E9B" w:rsidR="00E254F0" w:rsidRDefault="00E254F0" w:rsidP="00E254F0">
          <w:pPr>
            <w:pStyle w:val="TOC1"/>
            <w:tabs>
              <w:tab w:val="right" w:leader="dot" w:pos="9016"/>
            </w:tabs>
            <w:rPr>
              <w:noProof/>
            </w:rPr>
          </w:pPr>
          <w:r>
            <w:rPr>
              <w:noProof/>
            </w:rPr>
            <w:fldChar w:fldCharType="begin"/>
          </w:r>
          <w:r>
            <w:rPr>
              <w:noProof/>
            </w:rPr>
            <w:instrText xml:space="preserve"> TOC \o "1-3" \h \z \u </w:instrText>
          </w:r>
          <w:r>
            <w:rPr>
              <w:noProof/>
            </w:rPr>
            <w:fldChar w:fldCharType="separate"/>
          </w:r>
          <w:hyperlink w:anchor="_Toc46915646" w:history="1">
            <w:r w:rsidRPr="005E1519">
              <w:t>SFP Awards</w:t>
            </w:r>
            <w:r>
              <w:rPr>
                <w:noProof/>
                <w:webHidden/>
              </w:rPr>
              <w:tab/>
            </w:r>
            <w:r>
              <w:rPr>
                <w:noProof/>
                <w:webHidden/>
              </w:rPr>
              <w:fldChar w:fldCharType="begin"/>
            </w:r>
            <w:r>
              <w:rPr>
                <w:noProof/>
                <w:webHidden/>
              </w:rPr>
              <w:instrText xml:space="preserve"> PAGEREF _Toc46915646 \h </w:instrText>
            </w:r>
            <w:r>
              <w:rPr>
                <w:noProof/>
                <w:webHidden/>
              </w:rPr>
            </w:r>
            <w:r>
              <w:rPr>
                <w:noProof/>
                <w:webHidden/>
              </w:rPr>
              <w:fldChar w:fldCharType="separate"/>
            </w:r>
            <w:r w:rsidR="00F020C8">
              <w:rPr>
                <w:noProof/>
                <w:webHidden/>
              </w:rPr>
              <w:t>1</w:t>
            </w:r>
            <w:r>
              <w:rPr>
                <w:noProof/>
                <w:webHidden/>
              </w:rPr>
              <w:fldChar w:fldCharType="end"/>
            </w:r>
          </w:hyperlink>
        </w:p>
        <w:p w14:paraId="38EE7EDC" w14:textId="01789BC0" w:rsidR="00E254F0" w:rsidRDefault="00B657E4" w:rsidP="00E254F0">
          <w:pPr>
            <w:pStyle w:val="TOC1"/>
            <w:tabs>
              <w:tab w:val="right" w:leader="dot" w:pos="9016"/>
            </w:tabs>
            <w:rPr>
              <w:noProof/>
            </w:rPr>
          </w:pPr>
          <w:hyperlink w:anchor="_Toc46915647" w:history="1">
            <w:r w:rsidR="00E254F0" w:rsidRPr="005E1519">
              <w:t>SFP Bronze to Silver and Silver to Gold Coordinator Grants</w:t>
            </w:r>
            <w:r w:rsidR="00E254F0">
              <w:rPr>
                <w:noProof/>
                <w:webHidden/>
              </w:rPr>
              <w:tab/>
            </w:r>
            <w:r w:rsidR="00E254F0">
              <w:rPr>
                <w:noProof/>
                <w:webHidden/>
              </w:rPr>
              <w:fldChar w:fldCharType="begin"/>
            </w:r>
            <w:r w:rsidR="00E254F0">
              <w:rPr>
                <w:noProof/>
                <w:webHidden/>
              </w:rPr>
              <w:instrText xml:space="preserve"> PAGEREF _Toc46915647 \h </w:instrText>
            </w:r>
            <w:r w:rsidR="00E254F0">
              <w:rPr>
                <w:noProof/>
                <w:webHidden/>
              </w:rPr>
            </w:r>
            <w:r w:rsidR="00E254F0">
              <w:rPr>
                <w:noProof/>
                <w:webHidden/>
              </w:rPr>
              <w:fldChar w:fldCharType="separate"/>
            </w:r>
            <w:r w:rsidR="00F020C8">
              <w:rPr>
                <w:noProof/>
                <w:webHidden/>
              </w:rPr>
              <w:t>2</w:t>
            </w:r>
            <w:r w:rsidR="00E254F0">
              <w:rPr>
                <w:noProof/>
                <w:webHidden/>
              </w:rPr>
              <w:fldChar w:fldCharType="end"/>
            </w:r>
          </w:hyperlink>
        </w:p>
        <w:p w14:paraId="30858914" w14:textId="78DE237F" w:rsidR="00E254F0" w:rsidRDefault="00B657E4" w:rsidP="00E254F0">
          <w:pPr>
            <w:pStyle w:val="TOC1"/>
            <w:tabs>
              <w:tab w:val="right" w:leader="dot" w:pos="9016"/>
            </w:tabs>
            <w:rPr>
              <w:noProof/>
            </w:rPr>
          </w:pPr>
          <w:hyperlink w:anchor="_Toc46915648" w:history="1">
            <w:r w:rsidR="00E254F0" w:rsidRPr="005E1519">
              <w:t>SFP Campaign Grants</w:t>
            </w:r>
            <w:r w:rsidR="00E254F0">
              <w:rPr>
                <w:noProof/>
                <w:webHidden/>
              </w:rPr>
              <w:tab/>
            </w:r>
            <w:r w:rsidR="00E254F0">
              <w:rPr>
                <w:noProof/>
                <w:webHidden/>
              </w:rPr>
              <w:fldChar w:fldCharType="begin"/>
            </w:r>
            <w:r w:rsidR="00E254F0">
              <w:rPr>
                <w:noProof/>
                <w:webHidden/>
              </w:rPr>
              <w:instrText xml:space="preserve"> PAGEREF _Toc46915648 \h </w:instrText>
            </w:r>
            <w:r w:rsidR="00E254F0">
              <w:rPr>
                <w:noProof/>
                <w:webHidden/>
              </w:rPr>
            </w:r>
            <w:r w:rsidR="00E254F0">
              <w:rPr>
                <w:noProof/>
                <w:webHidden/>
              </w:rPr>
              <w:fldChar w:fldCharType="separate"/>
            </w:r>
            <w:r w:rsidR="00F020C8">
              <w:rPr>
                <w:noProof/>
                <w:webHidden/>
              </w:rPr>
              <w:t>3</w:t>
            </w:r>
            <w:r w:rsidR="00E254F0">
              <w:rPr>
                <w:noProof/>
                <w:webHidden/>
              </w:rPr>
              <w:fldChar w:fldCharType="end"/>
            </w:r>
          </w:hyperlink>
        </w:p>
        <w:p w14:paraId="092C5819" w14:textId="33FB51BC" w:rsidR="00E254F0" w:rsidRPr="00E254F0" w:rsidRDefault="00B657E4" w:rsidP="00E254F0">
          <w:pPr>
            <w:pStyle w:val="TOC1"/>
            <w:tabs>
              <w:tab w:val="right" w:leader="dot" w:pos="9016"/>
            </w:tabs>
            <w:rPr>
              <w:noProof/>
            </w:rPr>
          </w:pPr>
          <w:hyperlink w:anchor="_Toc46915650" w:history="1">
            <w:r w:rsidR="00E254F0" w:rsidRPr="005E1519">
              <w:t>Campaign Pilot Grants</w:t>
            </w:r>
            <w:r w:rsidR="00914155">
              <w:rPr>
                <w:noProof/>
                <w:webHidden/>
              </w:rPr>
              <w:t>………………………………………………………………………………………………………………………..</w:t>
            </w:r>
            <w:r w:rsidR="00E254F0">
              <w:rPr>
                <w:noProof/>
                <w:webHidden/>
              </w:rPr>
              <w:fldChar w:fldCharType="begin"/>
            </w:r>
            <w:r w:rsidR="00E254F0">
              <w:rPr>
                <w:noProof/>
                <w:webHidden/>
              </w:rPr>
              <w:instrText xml:space="preserve"> PAGEREF _Toc46915650 \h </w:instrText>
            </w:r>
            <w:r w:rsidR="00E254F0">
              <w:rPr>
                <w:noProof/>
                <w:webHidden/>
              </w:rPr>
            </w:r>
            <w:r w:rsidR="00E254F0">
              <w:rPr>
                <w:noProof/>
                <w:webHidden/>
              </w:rPr>
              <w:fldChar w:fldCharType="separate"/>
            </w:r>
            <w:r w:rsidR="00F020C8">
              <w:rPr>
                <w:noProof/>
                <w:webHidden/>
              </w:rPr>
              <w:t>3</w:t>
            </w:r>
            <w:r w:rsidR="00E254F0">
              <w:rPr>
                <w:noProof/>
                <w:webHidden/>
              </w:rPr>
              <w:fldChar w:fldCharType="end"/>
            </w:r>
          </w:hyperlink>
        </w:p>
        <w:p w14:paraId="5F61D440" w14:textId="1985C58E" w:rsidR="00E254F0" w:rsidRDefault="00B657E4" w:rsidP="00E254F0">
          <w:pPr>
            <w:pStyle w:val="TOC1"/>
            <w:tabs>
              <w:tab w:val="right" w:leader="dot" w:pos="9016"/>
            </w:tabs>
            <w:rPr>
              <w:noProof/>
            </w:rPr>
          </w:pPr>
          <w:hyperlink w:anchor="_Toc46915649" w:history="1">
            <w:r w:rsidR="00E254F0" w:rsidRPr="005E1519">
              <w:t>Emergency Support Grants</w:t>
            </w:r>
            <w:r w:rsidR="00914155">
              <w:rPr>
                <w:noProof/>
                <w:webHidden/>
              </w:rPr>
              <w:t>…………………………………………………………………………………………………………………</w:t>
            </w:r>
            <w:r w:rsidR="00E254F0">
              <w:rPr>
                <w:noProof/>
                <w:webHidden/>
              </w:rPr>
              <w:fldChar w:fldCharType="begin"/>
            </w:r>
            <w:r w:rsidR="00E254F0">
              <w:rPr>
                <w:noProof/>
                <w:webHidden/>
              </w:rPr>
              <w:instrText xml:space="preserve"> PAGEREF _Toc46915649 \h </w:instrText>
            </w:r>
            <w:r w:rsidR="00E254F0">
              <w:rPr>
                <w:noProof/>
                <w:webHidden/>
              </w:rPr>
            </w:r>
            <w:r w:rsidR="00E254F0">
              <w:rPr>
                <w:noProof/>
                <w:webHidden/>
              </w:rPr>
              <w:fldChar w:fldCharType="separate"/>
            </w:r>
            <w:r w:rsidR="00F020C8">
              <w:rPr>
                <w:noProof/>
                <w:webHidden/>
              </w:rPr>
              <w:t>3</w:t>
            </w:r>
            <w:r w:rsidR="00E254F0">
              <w:rPr>
                <w:noProof/>
                <w:webHidden/>
              </w:rPr>
              <w:fldChar w:fldCharType="end"/>
            </w:r>
          </w:hyperlink>
        </w:p>
        <w:p w14:paraId="68128B69" w14:textId="73351B7C" w:rsidR="005E1519" w:rsidRDefault="00E254F0" w:rsidP="00E254F0">
          <w:pPr>
            <w:pStyle w:val="TOC1"/>
            <w:tabs>
              <w:tab w:val="right" w:leader="dot" w:pos="9016"/>
            </w:tabs>
            <w:rPr>
              <w:noProof/>
            </w:rPr>
          </w:pPr>
          <w:r>
            <w:rPr>
              <w:noProof/>
            </w:rPr>
            <w:t>Membership……………………………………………………………………………………………</w:t>
          </w:r>
          <w:r w:rsidR="00914155">
            <w:rPr>
              <w:noProof/>
            </w:rPr>
            <w:t>………</w:t>
          </w:r>
          <w:r>
            <w:rPr>
              <w:noProof/>
            </w:rPr>
            <w:t>………………………………….</w:t>
          </w:r>
          <w:r w:rsidRPr="005E1519">
            <w:rPr>
              <w:noProof/>
            </w:rPr>
            <w:fldChar w:fldCharType="end"/>
          </w:r>
          <w:r w:rsidRPr="00E254F0">
            <w:rPr>
              <w:noProof/>
            </w:rPr>
            <w:t>3</w:t>
          </w:r>
        </w:p>
        <w:p w14:paraId="5455CBB4" w14:textId="1CAAED1C" w:rsidR="00E254F0" w:rsidRPr="005E1519" w:rsidRDefault="005E1519" w:rsidP="005E1519">
          <w:pPr>
            <w:rPr>
              <w:rFonts w:ascii="Calibri" w:eastAsia="Calibri" w:hAnsi="Calibri" w:cs="Calibri"/>
              <w:noProof/>
              <w:lang w:eastAsia="en-GB"/>
            </w:rPr>
          </w:pPr>
          <w:r w:rsidRPr="005E1519">
            <w:rPr>
              <w:rFonts w:ascii="Calibri" w:eastAsia="Calibri" w:hAnsi="Calibri" w:cs="Calibri"/>
              <w:noProof/>
              <w:lang w:eastAsia="en-GB"/>
            </w:rPr>
            <w:t>Partnership Development Grants</w:t>
          </w:r>
          <w:r>
            <w:rPr>
              <w:rFonts w:ascii="Calibri" w:eastAsia="Calibri" w:hAnsi="Calibri" w:cs="Calibri"/>
              <w:noProof/>
              <w:lang w:eastAsia="en-GB"/>
            </w:rPr>
            <w:t>……………………………………………………………………………………………………….</w:t>
          </w:r>
          <w:r w:rsidR="00914155">
            <w:rPr>
              <w:rFonts w:ascii="Calibri" w:eastAsia="Calibri" w:hAnsi="Calibri" w:cs="Calibri"/>
              <w:noProof/>
              <w:lang w:eastAsia="en-GB"/>
            </w:rPr>
            <w:t>4</w:t>
          </w:r>
        </w:p>
      </w:sdtContent>
    </w:sdt>
    <w:p w14:paraId="54161E81" w14:textId="77777777" w:rsidR="00E254F0" w:rsidRDefault="00E254F0" w:rsidP="00E254F0">
      <w:pPr>
        <w:rPr>
          <w:sz w:val="24"/>
          <w:szCs w:val="24"/>
        </w:rPr>
      </w:pPr>
    </w:p>
    <w:p w14:paraId="1FBB6EDF" w14:textId="40B3B598" w:rsidR="00E254F0" w:rsidRPr="00E254F0" w:rsidRDefault="00E254F0" w:rsidP="00E254F0">
      <w:pPr>
        <w:rPr>
          <w:sz w:val="24"/>
          <w:szCs w:val="24"/>
        </w:rPr>
      </w:pPr>
      <w:r w:rsidRPr="00E254F0">
        <w:rPr>
          <w:sz w:val="24"/>
          <w:szCs w:val="24"/>
        </w:rPr>
        <w:t xml:space="preserve">This document explains the timelines relating to </w:t>
      </w:r>
      <w:r w:rsidR="006A7D04">
        <w:rPr>
          <w:sz w:val="24"/>
          <w:szCs w:val="24"/>
        </w:rPr>
        <w:t>SFP</w:t>
      </w:r>
      <w:r w:rsidRPr="00E254F0">
        <w:rPr>
          <w:sz w:val="24"/>
          <w:szCs w:val="24"/>
        </w:rPr>
        <w:t xml:space="preserve"> Phase 3 </w:t>
      </w:r>
      <w:r w:rsidR="006A7D04">
        <w:rPr>
          <w:sz w:val="24"/>
          <w:szCs w:val="24"/>
        </w:rPr>
        <w:t>A</w:t>
      </w:r>
      <w:r w:rsidRPr="00E254F0">
        <w:rPr>
          <w:sz w:val="24"/>
          <w:szCs w:val="24"/>
        </w:rPr>
        <w:t>wards and Grants opportunities and</w:t>
      </w:r>
      <w:r>
        <w:rPr>
          <w:sz w:val="24"/>
          <w:szCs w:val="24"/>
        </w:rPr>
        <w:t xml:space="preserve"> provides</w:t>
      </w:r>
      <w:r w:rsidRPr="00E254F0">
        <w:rPr>
          <w:sz w:val="24"/>
          <w:szCs w:val="24"/>
        </w:rPr>
        <w:t xml:space="preserve"> details of our new grants reporting process. </w:t>
      </w:r>
      <w:r w:rsidR="00422F81" w:rsidRPr="00422F81">
        <w:rPr>
          <w:sz w:val="24"/>
          <w:szCs w:val="24"/>
        </w:rPr>
        <w:t>For Phase 3, we have aligned awards and coordinator grants application timelines in order to support your planning and we have reduced the number of reports to six-monthly using a single reporting form. If you have any questions, please get in touch at info@sustainablefoodplaces.org.</w:t>
      </w:r>
    </w:p>
    <w:p w14:paraId="2CF95486" w14:textId="22B208C3" w:rsidR="005E1519" w:rsidRDefault="00E254F0" w:rsidP="005E1519">
      <w:pPr>
        <w:rPr>
          <w:sz w:val="24"/>
          <w:szCs w:val="24"/>
        </w:rPr>
      </w:pPr>
      <w:r w:rsidRPr="00E254F0">
        <w:rPr>
          <w:sz w:val="24"/>
          <w:szCs w:val="24"/>
        </w:rPr>
        <w:t xml:space="preserve">Dates for upcoming application and reporting deadlines are provided below. </w:t>
      </w:r>
      <w:r w:rsidR="00422F81" w:rsidRPr="00422F81">
        <w:rPr>
          <w:sz w:val="24"/>
          <w:szCs w:val="24"/>
        </w:rPr>
        <w:t>Please note that we will communicate exact dates via our website and e-newsletter.</w:t>
      </w:r>
      <w:bookmarkStart w:id="0" w:name="_Toc46915646"/>
    </w:p>
    <w:p w14:paraId="2306F5E3" w14:textId="77777777" w:rsidR="005E1519" w:rsidRPr="005E1519" w:rsidRDefault="005E1519" w:rsidP="005E1519">
      <w:pPr>
        <w:rPr>
          <w:sz w:val="16"/>
          <w:szCs w:val="16"/>
        </w:rPr>
      </w:pPr>
    </w:p>
    <w:p w14:paraId="62C6CDAF" w14:textId="5417B7F7" w:rsidR="00E254F0" w:rsidRPr="00E254F0" w:rsidRDefault="00E254F0" w:rsidP="00E254F0">
      <w:pPr>
        <w:pStyle w:val="Heading1"/>
        <w:rPr>
          <w:sz w:val="24"/>
          <w:szCs w:val="24"/>
        </w:rPr>
      </w:pPr>
      <w:r w:rsidRPr="00E254F0">
        <w:rPr>
          <w:sz w:val="24"/>
          <w:szCs w:val="24"/>
        </w:rPr>
        <w:t>SFP Awards</w:t>
      </w:r>
      <w:bookmarkEnd w:id="0"/>
      <w:r w:rsidRPr="00E254F0">
        <w:rPr>
          <w:sz w:val="24"/>
          <w:szCs w:val="24"/>
        </w:rPr>
        <w:t xml:space="preserve"> </w:t>
      </w:r>
    </w:p>
    <w:p w14:paraId="7FCDA9B5" w14:textId="7A9793C4" w:rsidR="00E254F0" w:rsidRPr="00E254F0" w:rsidRDefault="00E254F0" w:rsidP="00E254F0">
      <w:pPr>
        <w:rPr>
          <w:sz w:val="24"/>
          <w:szCs w:val="24"/>
        </w:rPr>
      </w:pPr>
      <w:r w:rsidRPr="00E254F0">
        <w:rPr>
          <w:sz w:val="24"/>
          <w:szCs w:val="24"/>
        </w:rPr>
        <w:t xml:space="preserve">Our yearly SFP awards application rounds take approximately 9 months. </w:t>
      </w:r>
    </w:p>
    <w:p w14:paraId="0FF47D9E" w14:textId="77777777" w:rsidR="00E254F0" w:rsidRPr="00E254F0" w:rsidRDefault="00E254F0" w:rsidP="00E254F0">
      <w:pPr>
        <w:spacing w:after="0"/>
        <w:ind w:left="227"/>
        <w:rPr>
          <w:b/>
          <w:sz w:val="24"/>
          <w:szCs w:val="24"/>
        </w:rPr>
      </w:pPr>
      <w:r w:rsidRPr="00E254F0">
        <w:rPr>
          <w:b/>
          <w:sz w:val="24"/>
          <w:szCs w:val="24"/>
        </w:rPr>
        <w:t>Round 1 (Started 2020)</w:t>
      </w:r>
    </w:p>
    <w:p w14:paraId="3183C96D" w14:textId="77777777" w:rsidR="00E254F0" w:rsidRPr="00E254F0" w:rsidRDefault="529273D9" w:rsidP="00E254F0">
      <w:pPr>
        <w:pStyle w:val="ListParagraph"/>
        <w:numPr>
          <w:ilvl w:val="0"/>
          <w:numId w:val="16"/>
        </w:numPr>
        <w:spacing w:after="160" w:line="259" w:lineRule="auto"/>
        <w:rPr>
          <w:sz w:val="24"/>
          <w:szCs w:val="24"/>
        </w:rPr>
      </w:pPr>
      <w:r w:rsidRPr="529273D9">
        <w:rPr>
          <w:sz w:val="24"/>
          <w:szCs w:val="24"/>
          <w:u w:val="single"/>
        </w:rPr>
        <w:t>This round is now closed</w:t>
      </w:r>
      <w:r w:rsidRPr="529273D9">
        <w:rPr>
          <w:sz w:val="24"/>
          <w:szCs w:val="24"/>
        </w:rPr>
        <w:t xml:space="preserve"> for new expressions of interest. </w:t>
      </w:r>
    </w:p>
    <w:p w14:paraId="12E38CB6" w14:textId="70B745A0" w:rsidR="529273D9" w:rsidRDefault="529273D9" w:rsidP="529273D9">
      <w:pPr>
        <w:pStyle w:val="ListParagraph"/>
        <w:numPr>
          <w:ilvl w:val="0"/>
          <w:numId w:val="16"/>
        </w:numPr>
        <w:spacing w:after="160" w:line="259" w:lineRule="auto"/>
        <w:rPr>
          <w:rFonts w:asciiTheme="minorHAnsi" w:eastAsiaTheme="minorEastAsia" w:hAnsiTheme="minorHAnsi" w:cstheme="minorBidi"/>
          <w:sz w:val="24"/>
          <w:szCs w:val="24"/>
        </w:rPr>
      </w:pPr>
      <w:r w:rsidRPr="529273D9">
        <w:rPr>
          <w:sz w:val="24"/>
          <w:szCs w:val="24"/>
          <w:u w:val="single"/>
        </w:rPr>
        <w:t>All applicants currently part of round 1 will shift to round 2 dates below</w:t>
      </w:r>
    </w:p>
    <w:p w14:paraId="6AD1F267" w14:textId="0E118776" w:rsidR="00E254F0" w:rsidRPr="00E254F0" w:rsidRDefault="529273D9" w:rsidP="529273D9">
      <w:pPr>
        <w:spacing w:after="0" w:line="240" w:lineRule="auto"/>
        <w:ind w:left="227"/>
        <w:rPr>
          <w:b/>
          <w:bCs/>
          <w:sz w:val="24"/>
          <w:szCs w:val="24"/>
        </w:rPr>
      </w:pPr>
      <w:r w:rsidRPr="529273D9">
        <w:rPr>
          <w:b/>
          <w:bCs/>
          <w:sz w:val="24"/>
          <w:szCs w:val="24"/>
        </w:rPr>
        <w:t>Round 2 (Started September 2020)</w:t>
      </w:r>
    </w:p>
    <w:p w14:paraId="3C0FFDA3" w14:textId="4AAB169C" w:rsidR="00E254F0" w:rsidRPr="00E254F0" w:rsidRDefault="529273D9" w:rsidP="529273D9">
      <w:pPr>
        <w:pStyle w:val="ListParagraph"/>
        <w:numPr>
          <w:ilvl w:val="0"/>
          <w:numId w:val="17"/>
        </w:numPr>
        <w:spacing w:after="0" w:line="240" w:lineRule="auto"/>
        <w:rPr>
          <w:rFonts w:asciiTheme="minorHAnsi" w:eastAsiaTheme="minorEastAsia" w:hAnsiTheme="minorHAnsi" w:cstheme="minorBidi"/>
          <w:b/>
          <w:bCs/>
          <w:sz w:val="24"/>
          <w:szCs w:val="24"/>
        </w:rPr>
      </w:pPr>
      <w:r w:rsidRPr="529273D9">
        <w:rPr>
          <w:rFonts w:eastAsiaTheme="minorEastAsia"/>
          <w:sz w:val="24"/>
          <w:szCs w:val="24"/>
          <w:u w:val="single"/>
        </w:rPr>
        <w:t>This round is now closed</w:t>
      </w:r>
      <w:r w:rsidRPr="529273D9">
        <w:rPr>
          <w:rFonts w:eastAsiaTheme="minorEastAsia"/>
          <w:sz w:val="24"/>
          <w:szCs w:val="24"/>
        </w:rPr>
        <w:t xml:space="preserve"> for new expressions of interest.  </w:t>
      </w:r>
    </w:p>
    <w:p w14:paraId="2EBAE073" w14:textId="368BAF7C" w:rsidR="00E254F0" w:rsidRPr="00E254F0" w:rsidRDefault="529273D9" w:rsidP="529273D9">
      <w:pPr>
        <w:pStyle w:val="ListParagraph"/>
        <w:numPr>
          <w:ilvl w:val="0"/>
          <w:numId w:val="17"/>
        </w:numPr>
        <w:spacing w:after="0" w:line="240" w:lineRule="auto"/>
        <w:rPr>
          <w:rFonts w:asciiTheme="minorHAnsi" w:eastAsiaTheme="minorEastAsia" w:hAnsiTheme="minorHAnsi" w:cstheme="minorBidi"/>
          <w:sz w:val="24"/>
          <w:szCs w:val="24"/>
        </w:rPr>
      </w:pPr>
      <w:r w:rsidRPr="529273D9">
        <w:rPr>
          <w:rFonts w:eastAsiaTheme="minorEastAsia"/>
          <w:sz w:val="24"/>
          <w:szCs w:val="24"/>
        </w:rPr>
        <w:t>Full draft application submitted for feedback by 29th January 2021</w:t>
      </w:r>
    </w:p>
    <w:p w14:paraId="134D4BC3" w14:textId="1862D967" w:rsidR="00E254F0" w:rsidRPr="00E254F0" w:rsidRDefault="529273D9" w:rsidP="529273D9">
      <w:pPr>
        <w:pStyle w:val="ListParagraph"/>
        <w:numPr>
          <w:ilvl w:val="0"/>
          <w:numId w:val="17"/>
        </w:numPr>
        <w:spacing w:after="0" w:line="240" w:lineRule="auto"/>
        <w:rPr>
          <w:rFonts w:asciiTheme="minorHAnsi" w:eastAsiaTheme="minorEastAsia" w:hAnsiTheme="minorHAnsi" w:cstheme="minorBidi"/>
          <w:sz w:val="24"/>
          <w:szCs w:val="24"/>
        </w:rPr>
      </w:pPr>
      <w:r w:rsidRPr="529273D9">
        <w:rPr>
          <w:rFonts w:eastAsiaTheme="minorEastAsia"/>
          <w:sz w:val="24"/>
          <w:szCs w:val="24"/>
        </w:rPr>
        <w:t>Feedback on draft applications provided by 26th February 2021</w:t>
      </w:r>
    </w:p>
    <w:p w14:paraId="17603283" w14:textId="6B408251" w:rsidR="00E254F0" w:rsidRPr="00E254F0" w:rsidRDefault="529273D9" w:rsidP="529273D9">
      <w:pPr>
        <w:pStyle w:val="ListParagraph"/>
        <w:numPr>
          <w:ilvl w:val="0"/>
          <w:numId w:val="17"/>
        </w:numPr>
        <w:spacing w:after="0" w:line="240" w:lineRule="auto"/>
        <w:rPr>
          <w:rFonts w:asciiTheme="minorHAnsi" w:eastAsiaTheme="minorEastAsia" w:hAnsiTheme="minorHAnsi" w:cstheme="minorBidi"/>
          <w:sz w:val="24"/>
          <w:szCs w:val="24"/>
        </w:rPr>
      </w:pPr>
      <w:r w:rsidRPr="529273D9">
        <w:rPr>
          <w:rFonts w:eastAsiaTheme="minorEastAsia"/>
          <w:sz w:val="24"/>
          <w:szCs w:val="24"/>
        </w:rPr>
        <w:t>Final application due 15th April 2021</w:t>
      </w:r>
    </w:p>
    <w:p w14:paraId="607E87AE" w14:textId="4EF3D0A1" w:rsidR="00E254F0" w:rsidRPr="00E254F0" w:rsidRDefault="00E254F0" w:rsidP="00E254F0">
      <w:pPr>
        <w:pStyle w:val="ListParagraph"/>
        <w:numPr>
          <w:ilvl w:val="0"/>
          <w:numId w:val="17"/>
        </w:numPr>
        <w:spacing w:after="0" w:line="240" w:lineRule="auto"/>
        <w:rPr>
          <w:sz w:val="24"/>
          <w:szCs w:val="24"/>
        </w:rPr>
      </w:pPr>
      <w:r w:rsidRPr="00E254F0">
        <w:rPr>
          <w:sz w:val="24"/>
          <w:szCs w:val="24"/>
        </w:rPr>
        <w:t>Awards decision May 2021</w:t>
      </w:r>
    </w:p>
    <w:p w14:paraId="712811F9" w14:textId="78065A7E" w:rsidR="00E254F0" w:rsidRPr="00E254F0" w:rsidRDefault="00E254F0" w:rsidP="00E254F0">
      <w:pPr>
        <w:pStyle w:val="ListParagraph"/>
        <w:numPr>
          <w:ilvl w:val="0"/>
          <w:numId w:val="17"/>
        </w:numPr>
        <w:spacing w:after="0" w:line="240" w:lineRule="auto"/>
        <w:rPr>
          <w:b/>
          <w:sz w:val="24"/>
          <w:szCs w:val="24"/>
        </w:rPr>
      </w:pPr>
      <w:r w:rsidRPr="00E254F0">
        <w:rPr>
          <w:sz w:val="24"/>
          <w:szCs w:val="24"/>
        </w:rPr>
        <w:t xml:space="preserve">Announcement </w:t>
      </w:r>
      <w:r w:rsidR="000638C0">
        <w:rPr>
          <w:sz w:val="24"/>
          <w:szCs w:val="24"/>
        </w:rPr>
        <w:t xml:space="preserve">of award winners </w:t>
      </w:r>
      <w:r w:rsidRPr="00E254F0">
        <w:rPr>
          <w:sz w:val="24"/>
          <w:szCs w:val="24"/>
        </w:rPr>
        <w:t>at SFP Conference June 2021.</w:t>
      </w:r>
    </w:p>
    <w:p w14:paraId="29466FA6" w14:textId="77777777" w:rsidR="00E254F0" w:rsidRPr="00E254F0" w:rsidRDefault="00E254F0" w:rsidP="00E254F0">
      <w:pPr>
        <w:spacing w:after="0" w:line="240" w:lineRule="auto"/>
        <w:ind w:left="227"/>
        <w:rPr>
          <w:b/>
          <w:sz w:val="24"/>
          <w:szCs w:val="24"/>
        </w:rPr>
      </w:pPr>
    </w:p>
    <w:p w14:paraId="0E360641" w14:textId="77777777" w:rsidR="00E254F0" w:rsidRPr="00E254F0" w:rsidRDefault="00E254F0" w:rsidP="00E254F0">
      <w:pPr>
        <w:spacing w:after="0" w:line="240" w:lineRule="auto"/>
        <w:ind w:left="227"/>
        <w:rPr>
          <w:b/>
          <w:sz w:val="24"/>
          <w:szCs w:val="24"/>
        </w:rPr>
      </w:pPr>
      <w:r w:rsidRPr="00E254F0">
        <w:rPr>
          <w:b/>
          <w:sz w:val="24"/>
          <w:szCs w:val="24"/>
        </w:rPr>
        <w:t>Round 3 (Starting 2021)</w:t>
      </w:r>
    </w:p>
    <w:p w14:paraId="499AA203" w14:textId="77777777" w:rsidR="00E254F0" w:rsidRPr="00E254F0" w:rsidRDefault="00E254F0" w:rsidP="00E254F0">
      <w:pPr>
        <w:pStyle w:val="ListParagraph"/>
        <w:numPr>
          <w:ilvl w:val="0"/>
          <w:numId w:val="18"/>
        </w:numPr>
        <w:spacing w:after="0" w:line="240" w:lineRule="auto"/>
        <w:rPr>
          <w:b/>
          <w:sz w:val="24"/>
          <w:szCs w:val="24"/>
        </w:rPr>
      </w:pPr>
      <w:r w:rsidRPr="00E254F0">
        <w:rPr>
          <w:sz w:val="24"/>
          <w:szCs w:val="24"/>
        </w:rPr>
        <w:t>Expression of interest due</w:t>
      </w:r>
      <w:r w:rsidRPr="00E254F0">
        <w:rPr>
          <w:b/>
          <w:sz w:val="24"/>
          <w:szCs w:val="24"/>
        </w:rPr>
        <w:t xml:space="preserve"> September 2021</w:t>
      </w:r>
    </w:p>
    <w:p w14:paraId="4C4621FC" w14:textId="77777777" w:rsidR="00E254F0" w:rsidRPr="00E254F0" w:rsidRDefault="00E254F0" w:rsidP="00E254F0">
      <w:pPr>
        <w:pStyle w:val="ListParagraph"/>
        <w:numPr>
          <w:ilvl w:val="0"/>
          <w:numId w:val="18"/>
        </w:numPr>
        <w:spacing w:after="0" w:line="240" w:lineRule="auto"/>
        <w:rPr>
          <w:sz w:val="24"/>
          <w:szCs w:val="24"/>
        </w:rPr>
      </w:pPr>
      <w:r w:rsidRPr="00E254F0">
        <w:rPr>
          <w:sz w:val="24"/>
          <w:szCs w:val="24"/>
        </w:rPr>
        <w:t>Final application due April 2022</w:t>
      </w:r>
    </w:p>
    <w:p w14:paraId="399292AB" w14:textId="77777777" w:rsidR="00E254F0" w:rsidRPr="00E254F0" w:rsidRDefault="00E254F0" w:rsidP="00E254F0">
      <w:pPr>
        <w:pStyle w:val="ListParagraph"/>
        <w:numPr>
          <w:ilvl w:val="0"/>
          <w:numId w:val="18"/>
        </w:numPr>
        <w:spacing w:after="0" w:line="240" w:lineRule="auto"/>
        <w:rPr>
          <w:sz w:val="24"/>
          <w:szCs w:val="24"/>
        </w:rPr>
      </w:pPr>
      <w:r w:rsidRPr="00E254F0">
        <w:rPr>
          <w:sz w:val="24"/>
          <w:szCs w:val="24"/>
        </w:rPr>
        <w:lastRenderedPageBreak/>
        <w:t>Awards decision May 2022</w:t>
      </w:r>
    </w:p>
    <w:p w14:paraId="471186F5" w14:textId="0FCF5888" w:rsidR="00E254F0" w:rsidRPr="00E254F0" w:rsidRDefault="00E254F0" w:rsidP="00E254F0">
      <w:pPr>
        <w:pStyle w:val="ListParagraph"/>
        <w:numPr>
          <w:ilvl w:val="0"/>
          <w:numId w:val="18"/>
        </w:numPr>
        <w:spacing w:after="0" w:line="240" w:lineRule="auto"/>
        <w:rPr>
          <w:b/>
          <w:sz w:val="24"/>
          <w:szCs w:val="24"/>
        </w:rPr>
      </w:pPr>
      <w:r w:rsidRPr="00E254F0">
        <w:rPr>
          <w:sz w:val="24"/>
          <w:szCs w:val="24"/>
        </w:rPr>
        <w:t xml:space="preserve">Announcement </w:t>
      </w:r>
      <w:r w:rsidR="000638C0">
        <w:rPr>
          <w:sz w:val="24"/>
          <w:szCs w:val="24"/>
        </w:rPr>
        <w:t xml:space="preserve">of award winners </w:t>
      </w:r>
      <w:r w:rsidRPr="00E254F0">
        <w:rPr>
          <w:sz w:val="24"/>
          <w:szCs w:val="24"/>
        </w:rPr>
        <w:t>at SFP Conference June 2022.</w:t>
      </w:r>
      <w:r w:rsidRPr="00E254F0">
        <w:rPr>
          <w:b/>
          <w:sz w:val="24"/>
          <w:szCs w:val="24"/>
        </w:rPr>
        <w:t xml:space="preserve"> </w:t>
      </w:r>
    </w:p>
    <w:p w14:paraId="067340DF" w14:textId="77777777" w:rsidR="00E254F0" w:rsidRPr="00E254F0" w:rsidRDefault="00E254F0" w:rsidP="00E254F0">
      <w:pPr>
        <w:spacing w:after="0" w:line="240" w:lineRule="auto"/>
        <w:ind w:left="227"/>
        <w:rPr>
          <w:b/>
          <w:sz w:val="24"/>
          <w:szCs w:val="24"/>
        </w:rPr>
      </w:pPr>
    </w:p>
    <w:p w14:paraId="0E8C52A7" w14:textId="77777777" w:rsidR="00E254F0" w:rsidRPr="00E254F0" w:rsidRDefault="00E254F0" w:rsidP="00E254F0">
      <w:pPr>
        <w:spacing w:after="0" w:line="240" w:lineRule="auto"/>
        <w:ind w:left="227"/>
        <w:rPr>
          <w:b/>
          <w:sz w:val="24"/>
          <w:szCs w:val="24"/>
        </w:rPr>
      </w:pPr>
      <w:r w:rsidRPr="00E254F0">
        <w:rPr>
          <w:b/>
          <w:sz w:val="24"/>
          <w:szCs w:val="24"/>
        </w:rPr>
        <w:t>Round 4 (Starting 2022)</w:t>
      </w:r>
    </w:p>
    <w:p w14:paraId="384B8784" w14:textId="77777777" w:rsidR="00E254F0" w:rsidRPr="00E254F0" w:rsidRDefault="00E254F0" w:rsidP="00E254F0">
      <w:pPr>
        <w:pStyle w:val="ListParagraph"/>
        <w:numPr>
          <w:ilvl w:val="0"/>
          <w:numId w:val="19"/>
        </w:numPr>
        <w:spacing w:after="0" w:line="240" w:lineRule="auto"/>
        <w:rPr>
          <w:b/>
          <w:sz w:val="24"/>
          <w:szCs w:val="24"/>
        </w:rPr>
      </w:pPr>
      <w:r w:rsidRPr="00E254F0">
        <w:rPr>
          <w:sz w:val="24"/>
          <w:szCs w:val="24"/>
        </w:rPr>
        <w:t>Expression of interest due</w:t>
      </w:r>
      <w:r w:rsidRPr="00E254F0">
        <w:rPr>
          <w:b/>
          <w:sz w:val="24"/>
          <w:szCs w:val="24"/>
        </w:rPr>
        <w:t xml:space="preserve"> September 2022</w:t>
      </w:r>
    </w:p>
    <w:p w14:paraId="449AAB4B" w14:textId="77777777" w:rsidR="00E254F0" w:rsidRPr="00E254F0" w:rsidRDefault="00E254F0" w:rsidP="00E254F0">
      <w:pPr>
        <w:pStyle w:val="ListParagraph"/>
        <w:numPr>
          <w:ilvl w:val="0"/>
          <w:numId w:val="19"/>
        </w:numPr>
        <w:spacing w:after="0" w:line="240" w:lineRule="auto"/>
        <w:rPr>
          <w:sz w:val="24"/>
          <w:szCs w:val="24"/>
        </w:rPr>
      </w:pPr>
      <w:r w:rsidRPr="00E254F0">
        <w:rPr>
          <w:sz w:val="24"/>
          <w:szCs w:val="24"/>
        </w:rPr>
        <w:t>Final application due April 2023</w:t>
      </w:r>
    </w:p>
    <w:p w14:paraId="7CAA3C00" w14:textId="77777777" w:rsidR="00E254F0" w:rsidRPr="00E254F0" w:rsidRDefault="00E254F0" w:rsidP="00E254F0">
      <w:pPr>
        <w:pStyle w:val="ListParagraph"/>
        <w:numPr>
          <w:ilvl w:val="0"/>
          <w:numId w:val="19"/>
        </w:numPr>
        <w:spacing w:after="0" w:line="240" w:lineRule="auto"/>
        <w:rPr>
          <w:sz w:val="24"/>
          <w:szCs w:val="24"/>
        </w:rPr>
      </w:pPr>
      <w:r w:rsidRPr="00E254F0">
        <w:rPr>
          <w:sz w:val="24"/>
          <w:szCs w:val="24"/>
        </w:rPr>
        <w:t>Awards decision May 2023</w:t>
      </w:r>
    </w:p>
    <w:p w14:paraId="29CCD173" w14:textId="605725EA" w:rsidR="00E254F0" w:rsidRPr="00E254F0" w:rsidRDefault="529273D9" w:rsidP="529273D9">
      <w:pPr>
        <w:pStyle w:val="ListParagraph"/>
        <w:numPr>
          <w:ilvl w:val="0"/>
          <w:numId w:val="19"/>
        </w:numPr>
        <w:spacing w:after="0" w:line="240" w:lineRule="auto"/>
        <w:rPr>
          <w:b/>
          <w:bCs/>
          <w:sz w:val="24"/>
          <w:szCs w:val="24"/>
        </w:rPr>
      </w:pPr>
      <w:r w:rsidRPr="529273D9">
        <w:rPr>
          <w:sz w:val="24"/>
          <w:szCs w:val="24"/>
        </w:rPr>
        <w:t>Announcement of award winners at SFP Conference June 2023.</w:t>
      </w:r>
      <w:r w:rsidRPr="529273D9">
        <w:rPr>
          <w:b/>
          <w:bCs/>
          <w:sz w:val="24"/>
          <w:szCs w:val="24"/>
        </w:rPr>
        <w:t xml:space="preserve"> </w:t>
      </w:r>
    </w:p>
    <w:p w14:paraId="74773A97" w14:textId="003BFB54" w:rsidR="529273D9" w:rsidRDefault="529273D9" w:rsidP="529273D9">
      <w:pPr>
        <w:spacing w:after="0" w:line="240" w:lineRule="auto"/>
        <w:ind w:left="587"/>
        <w:rPr>
          <w:b/>
          <w:bCs/>
          <w:sz w:val="24"/>
          <w:szCs w:val="24"/>
        </w:rPr>
      </w:pPr>
    </w:p>
    <w:p w14:paraId="5F5B0569" w14:textId="619D1627" w:rsidR="005E1519" w:rsidRDefault="00E254F0" w:rsidP="005E1519">
      <w:pPr>
        <w:spacing w:line="240" w:lineRule="auto"/>
        <w:rPr>
          <w:b/>
          <w:sz w:val="24"/>
          <w:szCs w:val="24"/>
        </w:rPr>
      </w:pPr>
      <w:r w:rsidRPr="00E254F0">
        <w:rPr>
          <w:noProof/>
          <w:color w:val="000000"/>
          <w:sz w:val="24"/>
          <w:szCs w:val="24"/>
        </w:rPr>
        <mc:AlternateContent>
          <mc:Choice Requires="wps">
            <w:drawing>
              <wp:anchor distT="45720" distB="45720" distL="114300" distR="114300" simplePos="0" relativeHeight="251687424" behindDoc="0" locked="0" layoutInCell="1" allowOverlap="1" wp14:anchorId="09560000" wp14:editId="61856854">
                <wp:simplePos x="0" y="0"/>
                <wp:positionH relativeFrom="margin">
                  <wp:align>right</wp:align>
                </wp:positionH>
                <wp:positionV relativeFrom="paragraph">
                  <wp:posOffset>236855</wp:posOffset>
                </wp:positionV>
                <wp:extent cx="6114415" cy="140462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553" cy="1404620"/>
                        </a:xfrm>
                        <a:prstGeom prst="rect">
                          <a:avLst/>
                        </a:prstGeom>
                        <a:solidFill>
                          <a:srgbClr val="F2F2F2"/>
                        </a:solidFill>
                        <a:ln w="9525">
                          <a:noFill/>
                          <a:miter lim="800000"/>
                          <a:headEnd/>
                          <a:tailEnd/>
                        </a:ln>
                      </wps:spPr>
                      <wps:txbx>
                        <w:txbxContent>
                          <w:p w14:paraId="64AFFBC4" w14:textId="77777777" w:rsidR="00E254F0" w:rsidRPr="000638C0" w:rsidRDefault="00E254F0" w:rsidP="00E254F0">
                            <w:pPr>
                              <w:spacing w:line="240" w:lineRule="auto"/>
                              <w:rPr>
                                <w:b/>
                                <w:color w:val="000000"/>
                                <w:sz w:val="24"/>
                                <w:szCs w:val="24"/>
                              </w:rPr>
                            </w:pPr>
                            <w:r w:rsidRPr="000638C0">
                              <w:rPr>
                                <w:b/>
                                <w:color w:val="000000"/>
                                <w:sz w:val="24"/>
                                <w:szCs w:val="24"/>
                              </w:rPr>
                              <w:t>Aligning our awards and grants processes</w:t>
                            </w:r>
                          </w:p>
                          <w:p w14:paraId="4E5A736E" w14:textId="77777777" w:rsidR="00E254F0" w:rsidRPr="000638C0" w:rsidRDefault="00E254F0" w:rsidP="00E254F0">
                            <w:pPr>
                              <w:spacing w:after="0" w:line="240" w:lineRule="auto"/>
                              <w:rPr>
                                <w:color w:val="000000"/>
                                <w:sz w:val="24"/>
                                <w:szCs w:val="24"/>
                              </w:rPr>
                            </w:pPr>
                            <w:r w:rsidRPr="000638C0">
                              <w:rPr>
                                <w:sz w:val="24"/>
                                <w:szCs w:val="24"/>
                              </w:rPr>
                              <w:t>W</w:t>
                            </w:r>
                            <w:r w:rsidRPr="000638C0">
                              <w:rPr>
                                <w:color w:val="000000"/>
                                <w:sz w:val="24"/>
                                <w:szCs w:val="24"/>
                              </w:rPr>
                              <w:t xml:space="preserve">e will make decisions on SFP award applications in the same month as (and just prior to) decisions on applications for SFP </w:t>
                            </w:r>
                            <w:r w:rsidRPr="000638C0">
                              <w:rPr>
                                <w:i/>
                                <w:color w:val="000000"/>
                                <w:sz w:val="24"/>
                                <w:szCs w:val="24"/>
                              </w:rPr>
                              <w:t xml:space="preserve">Bronze to Silver </w:t>
                            </w:r>
                            <w:r w:rsidRPr="000638C0">
                              <w:rPr>
                                <w:color w:val="000000"/>
                                <w:sz w:val="24"/>
                                <w:szCs w:val="24"/>
                              </w:rPr>
                              <w:t xml:space="preserve">and </w:t>
                            </w:r>
                            <w:r w:rsidRPr="000638C0">
                              <w:rPr>
                                <w:i/>
                                <w:color w:val="000000"/>
                                <w:sz w:val="24"/>
                                <w:szCs w:val="24"/>
                              </w:rPr>
                              <w:t>Silver to Gold</w:t>
                            </w:r>
                            <w:r w:rsidRPr="000638C0">
                              <w:rPr>
                                <w:color w:val="000000"/>
                                <w:sz w:val="24"/>
                                <w:szCs w:val="24"/>
                              </w:rPr>
                              <w:t xml:space="preserve"> Coordinator grants. Therefore, you may apply for an award at the same time as applying for a related coordinator grant. If your application for an award is successful, then your related coordinator grant application will go forward to the SFP grants panel. If your award application is rejected, your coordinator grant will not be considered.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560000" id="_x0000_s1027" type="#_x0000_t202" style="position:absolute;margin-left:430.25pt;margin-top:18.65pt;width:481.45pt;height:110.6pt;z-index:2516874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" fillcolor="#f2f2f2" stroked="f">
                <v:textbox style="mso-fit-shape-to-text:t">
                  <w:txbxContent>
                    <w:p w14:paraId="64AFFBC4" w14:textId="77777777" w:rsidR="00E254F0" w:rsidRPr="000638C0" w:rsidRDefault="00E254F0" w:rsidP="00E254F0">
                      <w:pPr>
                        <w:spacing w:line="240" w:lineRule="auto"/>
                        <w:rPr>
                          <w:b/>
                          <w:color w:val="000000"/>
                          <w:sz w:val="24"/>
                          <w:szCs w:val="24"/>
                        </w:rPr>
                      </w:pPr>
                      <w:r w:rsidRPr="000638C0">
                        <w:rPr>
                          <w:b/>
                          <w:color w:val="000000"/>
                          <w:sz w:val="24"/>
                          <w:szCs w:val="24"/>
                        </w:rPr>
                        <w:t>Aligning our awards and grants processes</w:t>
                      </w:r>
                    </w:p>
                    <w:p w14:paraId="4E5A736E" w14:textId="77777777" w:rsidR="00E254F0" w:rsidRPr="000638C0" w:rsidRDefault="00E254F0" w:rsidP="00E254F0">
                      <w:pPr>
                        <w:spacing w:after="0" w:line="240" w:lineRule="auto"/>
                        <w:rPr>
                          <w:color w:val="000000"/>
                          <w:sz w:val="24"/>
                          <w:szCs w:val="24"/>
                        </w:rPr>
                      </w:pPr>
                      <w:r w:rsidRPr="000638C0">
                        <w:rPr>
                          <w:sz w:val="24"/>
                          <w:szCs w:val="24"/>
                        </w:rPr>
                        <w:t>W</w:t>
                      </w:r>
                      <w:r w:rsidRPr="000638C0">
                        <w:rPr>
                          <w:color w:val="000000"/>
                          <w:sz w:val="24"/>
                          <w:szCs w:val="24"/>
                        </w:rPr>
                        <w:t xml:space="preserve">e will make decisions on SFP award applications in the same month as (and just prior to) decisions on applications for SFP </w:t>
                      </w:r>
                      <w:r w:rsidRPr="000638C0">
                        <w:rPr>
                          <w:i/>
                          <w:color w:val="000000"/>
                          <w:sz w:val="24"/>
                          <w:szCs w:val="24"/>
                        </w:rPr>
                        <w:t xml:space="preserve">Bronze to Silver </w:t>
                      </w:r>
                      <w:r w:rsidRPr="000638C0">
                        <w:rPr>
                          <w:color w:val="000000"/>
                          <w:sz w:val="24"/>
                          <w:szCs w:val="24"/>
                        </w:rPr>
                        <w:t xml:space="preserve">and </w:t>
                      </w:r>
                      <w:r w:rsidRPr="000638C0">
                        <w:rPr>
                          <w:i/>
                          <w:color w:val="000000"/>
                          <w:sz w:val="24"/>
                          <w:szCs w:val="24"/>
                        </w:rPr>
                        <w:t>Silver to Gold</w:t>
                      </w:r>
                      <w:r w:rsidRPr="000638C0">
                        <w:rPr>
                          <w:color w:val="000000"/>
                          <w:sz w:val="24"/>
                          <w:szCs w:val="24"/>
                        </w:rPr>
                        <w:t xml:space="preserve"> Coordinator grants. Therefore, you may apply for an award at the same time as applying for a related coordinator grant. If your application for an award is successful, then your related coordinator grant application will go forward to the SFP grants panel. If your award application is rejected, your coordinator grant will not be considered. </w:t>
                      </w:r>
                    </w:p>
                  </w:txbxContent>
                </v:textbox>
                <w10:wrap type="square" anchorx="margin"/>
              </v:shape>
            </w:pict>
          </mc:Fallback>
        </mc:AlternateContent>
      </w:r>
      <w:bookmarkStart w:id="1" w:name="_Toc46915647"/>
    </w:p>
    <w:p w14:paraId="6267B939" w14:textId="77777777" w:rsidR="005E1519" w:rsidRPr="005E1519" w:rsidRDefault="005E1519" w:rsidP="005E1519">
      <w:pPr>
        <w:spacing w:line="240" w:lineRule="auto"/>
        <w:rPr>
          <w:b/>
          <w:sz w:val="24"/>
          <w:szCs w:val="24"/>
        </w:rPr>
      </w:pPr>
    </w:p>
    <w:p w14:paraId="607319EB" w14:textId="0285BAC7" w:rsidR="00E254F0" w:rsidRPr="00E254F0" w:rsidRDefault="00E254F0" w:rsidP="00E254F0">
      <w:pPr>
        <w:pStyle w:val="Heading1"/>
        <w:rPr>
          <w:sz w:val="24"/>
          <w:szCs w:val="24"/>
        </w:rPr>
      </w:pPr>
      <w:r w:rsidRPr="00E254F0">
        <w:rPr>
          <w:sz w:val="24"/>
          <w:szCs w:val="24"/>
        </w:rPr>
        <w:t>SFP Bronze to Silver and Silver to Gold Coordinator Grants</w:t>
      </w:r>
      <w:bookmarkEnd w:id="1"/>
    </w:p>
    <w:p w14:paraId="3AB630B3" w14:textId="77777777" w:rsidR="00E254F0" w:rsidRPr="00E254F0" w:rsidRDefault="00E254F0" w:rsidP="00E254F0">
      <w:pPr>
        <w:rPr>
          <w:sz w:val="24"/>
          <w:szCs w:val="24"/>
        </w:rPr>
      </w:pPr>
      <w:r w:rsidRPr="00E254F0">
        <w:rPr>
          <w:sz w:val="24"/>
          <w:szCs w:val="24"/>
        </w:rPr>
        <w:t>These grants</w:t>
      </w:r>
      <w:r w:rsidRPr="00E254F0">
        <w:rPr>
          <w:b/>
          <w:sz w:val="24"/>
          <w:szCs w:val="24"/>
        </w:rPr>
        <w:t xml:space="preserve"> </w:t>
      </w:r>
      <w:r w:rsidRPr="00E254F0">
        <w:rPr>
          <w:sz w:val="24"/>
          <w:szCs w:val="24"/>
        </w:rPr>
        <w:t>are for coordinator time to work towards an SFP Silver or Gold Award over a 2-year period. They require match-funding. Reporting is six-monthly using a single reporting form to avoid the need to duplicate information.</w:t>
      </w:r>
    </w:p>
    <w:p w14:paraId="7A77252E" w14:textId="77777777" w:rsidR="00E254F0" w:rsidRPr="00E254F0" w:rsidRDefault="00E254F0" w:rsidP="00E254F0">
      <w:pPr>
        <w:spacing w:after="0"/>
        <w:ind w:left="227"/>
        <w:rPr>
          <w:b/>
          <w:sz w:val="24"/>
          <w:szCs w:val="24"/>
        </w:rPr>
      </w:pPr>
      <w:r w:rsidRPr="00E254F0">
        <w:rPr>
          <w:b/>
          <w:sz w:val="24"/>
          <w:szCs w:val="24"/>
        </w:rPr>
        <w:t>Round 1 (Starting 2020)</w:t>
      </w:r>
    </w:p>
    <w:p w14:paraId="47DA53F7" w14:textId="77777777" w:rsidR="00E254F0" w:rsidRPr="00E254F0" w:rsidRDefault="00E254F0" w:rsidP="00E254F0">
      <w:pPr>
        <w:pStyle w:val="ListParagraph"/>
        <w:numPr>
          <w:ilvl w:val="0"/>
          <w:numId w:val="22"/>
        </w:numPr>
        <w:spacing w:after="160" w:line="259" w:lineRule="auto"/>
        <w:rPr>
          <w:sz w:val="24"/>
          <w:szCs w:val="24"/>
        </w:rPr>
      </w:pPr>
      <w:r w:rsidRPr="00E254F0">
        <w:rPr>
          <w:sz w:val="24"/>
          <w:szCs w:val="24"/>
          <w:u w:val="single"/>
        </w:rPr>
        <w:t xml:space="preserve">This round is now closed. </w:t>
      </w:r>
      <w:r w:rsidRPr="00E254F0">
        <w:rPr>
          <w:sz w:val="24"/>
          <w:szCs w:val="24"/>
        </w:rPr>
        <w:t xml:space="preserve">Current </w:t>
      </w:r>
      <w:r w:rsidRPr="00E254F0">
        <w:rPr>
          <w:i/>
          <w:sz w:val="24"/>
          <w:szCs w:val="24"/>
        </w:rPr>
        <w:t>Bronze to Silver</w:t>
      </w:r>
      <w:r w:rsidRPr="00E254F0">
        <w:rPr>
          <w:sz w:val="24"/>
          <w:szCs w:val="24"/>
        </w:rPr>
        <w:t xml:space="preserve"> &amp; </w:t>
      </w:r>
      <w:r w:rsidRPr="00E254F0">
        <w:rPr>
          <w:i/>
          <w:sz w:val="24"/>
          <w:szCs w:val="24"/>
        </w:rPr>
        <w:t xml:space="preserve">Silver to Gold </w:t>
      </w:r>
      <w:r w:rsidRPr="00E254F0">
        <w:rPr>
          <w:sz w:val="24"/>
          <w:szCs w:val="24"/>
        </w:rPr>
        <w:t xml:space="preserve">grantees will have received additional support as Covid-19 has meant the journey to your next award will have been interrupted. </w:t>
      </w:r>
      <w:r w:rsidRPr="00E254F0">
        <w:rPr>
          <w:b/>
          <w:sz w:val="24"/>
          <w:szCs w:val="24"/>
        </w:rPr>
        <w:t>Year 1</w:t>
      </w:r>
      <w:r w:rsidRPr="00E254F0">
        <w:rPr>
          <w:sz w:val="24"/>
          <w:szCs w:val="24"/>
        </w:rPr>
        <w:t xml:space="preserve"> of your grant will end in February 2021 when you will automatically be eligible to apply for your </w:t>
      </w:r>
      <w:r w:rsidRPr="00E254F0">
        <w:rPr>
          <w:b/>
          <w:sz w:val="24"/>
          <w:szCs w:val="24"/>
        </w:rPr>
        <w:t>Year 2</w:t>
      </w:r>
      <w:r w:rsidRPr="00E254F0">
        <w:rPr>
          <w:sz w:val="24"/>
          <w:szCs w:val="24"/>
        </w:rPr>
        <w:t xml:space="preserve"> </w:t>
      </w:r>
      <w:r w:rsidRPr="00E254F0">
        <w:rPr>
          <w:i/>
          <w:sz w:val="24"/>
          <w:szCs w:val="24"/>
        </w:rPr>
        <w:t>Bronze to Silver</w:t>
      </w:r>
      <w:r w:rsidRPr="00E254F0">
        <w:rPr>
          <w:sz w:val="24"/>
          <w:szCs w:val="24"/>
        </w:rPr>
        <w:t xml:space="preserve"> or </w:t>
      </w:r>
      <w:r w:rsidRPr="00E254F0">
        <w:rPr>
          <w:i/>
          <w:sz w:val="24"/>
          <w:szCs w:val="24"/>
        </w:rPr>
        <w:t xml:space="preserve">Silver to Gold </w:t>
      </w:r>
      <w:r w:rsidRPr="00E254F0">
        <w:rPr>
          <w:sz w:val="24"/>
          <w:szCs w:val="24"/>
        </w:rPr>
        <w:t xml:space="preserve">grant. Most Round 1 </w:t>
      </w:r>
      <w:r w:rsidRPr="00E254F0">
        <w:rPr>
          <w:i/>
          <w:sz w:val="24"/>
          <w:szCs w:val="24"/>
        </w:rPr>
        <w:t>Bronze to Silver</w:t>
      </w:r>
      <w:r w:rsidRPr="00E254F0">
        <w:rPr>
          <w:sz w:val="24"/>
          <w:szCs w:val="24"/>
        </w:rPr>
        <w:t xml:space="preserve"> grantees will be applying for a Silver Award in April 2022 at the end of Year 2 of your grant. In exceptional circumstances your grant can be extended by 12 months into a Year 3.</w:t>
      </w:r>
    </w:p>
    <w:p w14:paraId="1DD4071F" w14:textId="1C4EA54C" w:rsidR="00E254F0" w:rsidRPr="00E254F0" w:rsidRDefault="00E254F0" w:rsidP="00E254F0">
      <w:pPr>
        <w:pStyle w:val="ListParagraph"/>
        <w:numPr>
          <w:ilvl w:val="0"/>
          <w:numId w:val="22"/>
        </w:numPr>
        <w:spacing w:after="160" w:line="259" w:lineRule="auto"/>
        <w:rPr>
          <w:sz w:val="24"/>
          <w:szCs w:val="24"/>
        </w:rPr>
      </w:pPr>
      <w:r w:rsidRPr="00E254F0">
        <w:rPr>
          <w:sz w:val="24"/>
          <w:szCs w:val="24"/>
        </w:rPr>
        <w:t>Report 1</w:t>
      </w:r>
      <w:r w:rsidR="002A093B">
        <w:rPr>
          <w:sz w:val="24"/>
          <w:szCs w:val="24"/>
        </w:rPr>
        <w:t>:</w:t>
      </w:r>
      <w:r w:rsidRPr="00E254F0">
        <w:rPr>
          <w:sz w:val="24"/>
          <w:szCs w:val="24"/>
        </w:rPr>
        <w:t xml:space="preserve"> 28</w:t>
      </w:r>
      <w:r w:rsidRPr="00E254F0">
        <w:rPr>
          <w:sz w:val="24"/>
          <w:szCs w:val="24"/>
          <w:vertAlign w:val="superscript"/>
        </w:rPr>
        <w:t>th</w:t>
      </w:r>
      <w:r w:rsidRPr="00E254F0">
        <w:rPr>
          <w:sz w:val="24"/>
          <w:szCs w:val="24"/>
        </w:rPr>
        <w:t xml:space="preserve"> September 2020 includes reporting on additional support </w:t>
      </w:r>
      <w:r w:rsidRPr="00E254F0">
        <w:rPr>
          <w:i/>
          <w:iCs/>
          <w:sz w:val="24"/>
          <w:szCs w:val="24"/>
        </w:rPr>
        <w:t>(support from</w:t>
      </w:r>
      <w:r w:rsidR="000B2BBD">
        <w:rPr>
          <w:i/>
          <w:iCs/>
          <w:sz w:val="24"/>
          <w:szCs w:val="24"/>
        </w:rPr>
        <w:t xml:space="preserve"> SFP</w:t>
      </w:r>
      <w:r w:rsidRPr="00E254F0">
        <w:rPr>
          <w:i/>
          <w:iCs/>
          <w:sz w:val="24"/>
          <w:szCs w:val="24"/>
        </w:rPr>
        <w:t xml:space="preserve"> team available due to tight timeframe)</w:t>
      </w:r>
    </w:p>
    <w:p w14:paraId="6A21E250" w14:textId="102822EA" w:rsidR="00E254F0" w:rsidRPr="00E254F0" w:rsidRDefault="00E254F0" w:rsidP="00E254F0">
      <w:pPr>
        <w:pStyle w:val="ListParagraph"/>
        <w:numPr>
          <w:ilvl w:val="0"/>
          <w:numId w:val="22"/>
        </w:numPr>
        <w:spacing w:after="160" w:line="259" w:lineRule="auto"/>
        <w:rPr>
          <w:sz w:val="24"/>
          <w:szCs w:val="24"/>
        </w:rPr>
      </w:pPr>
      <w:r w:rsidRPr="00E254F0">
        <w:rPr>
          <w:sz w:val="24"/>
          <w:szCs w:val="24"/>
        </w:rPr>
        <w:t>Report 2</w:t>
      </w:r>
      <w:r w:rsidR="002A093B">
        <w:rPr>
          <w:sz w:val="24"/>
          <w:szCs w:val="24"/>
        </w:rPr>
        <w:t>:</w:t>
      </w:r>
      <w:r w:rsidRPr="00E254F0">
        <w:rPr>
          <w:sz w:val="24"/>
          <w:szCs w:val="24"/>
        </w:rPr>
        <w:t xml:space="preserve"> </w:t>
      </w:r>
      <w:r w:rsidR="002A093B">
        <w:rPr>
          <w:sz w:val="24"/>
          <w:szCs w:val="24"/>
        </w:rPr>
        <w:t>22</w:t>
      </w:r>
      <w:r w:rsidR="002A093B" w:rsidRPr="002A093B">
        <w:rPr>
          <w:sz w:val="24"/>
          <w:szCs w:val="24"/>
          <w:vertAlign w:val="superscript"/>
        </w:rPr>
        <w:t>nd</w:t>
      </w:r>
      <w:r w:rsidR="002A093B">
        <w:rPr>
          <w:sz w:val="24"/>
          <w:szCs w:val="24"/>
        </w:rPr>
        <w:t xml:space="preserve"> </w:t>
      </w:r>
      <w:r w:rsidRPr="00E254F0">
        <w:rPr>
          <w:sz w:val="24"/>
          <w:szCs w:val="24"/>
        </w:rPr>
        <w:t>March 2021</w:t>
      </w:r>
    </w:p>
    <w:p w14:paraId="30F3FDCA" w14:textId="6ED0175D" w:rsidR="00E254F0" w:rsidRPr="00E254F0" w:rsidRDefault="00E254F0" w:rsidP="00E254F0">
      <w:pPr>
        <w:pStyle w:val="ListParagraph"/>
        <w:numPr>
          <w:ilvl w:val="0"/>
          <w:numId w:val="22"/>
        </w:numPr>
        <w:spacing w:after="160" w:line="259" w:lineRule="auto"/>
        <w:rPr>
          <w:sz w:val="24"/>
          <w:szCs w:val="24"/>
        </w:rPr>
      </w:pPr>
      <w:r w:rsidRPr="00E254F0">
        <w:rPr>
          <w:sz w:val="24"/>
          <w:szCs w:val="24"/>
        </w:rPr>
        <w:t>Report 3</w:t>
      </w:r>
      <w:r w:rsidR="002A093B">
        <w:rPr>
          <w:sz w:val="24"/>
          <w:szCs w:val="24"/>
        </w:rPr>
        <w:t>:</w:t>
      </w:r>
      <w:r w:rsidRPr="00E254F0">
        <w:rPr>
          <w:sz w:val="24"/>
          <w:szCs w:val="24"/>
        </w:rPr>
        <w:t xml:space="preserve"> September 2021 </w:t>
      </w:r>
      <w:r w:rsidRPr="00E254F0">
        <w:rPr>
          <w:i/>
          <w:iCs/>
          <w:sz w:val="24"/>
          <w:szCs w:val="24"/>
        </w:rPr>
        <w:t>(subject to successful Year 1)</w:t>
      </w:r>
    </w:p>
    <w:p w14:paraId="1B5C0959" w14:textId="401D3901" w:rsidR="00E254F0" w:rsidRPr="00E254F0" w:rsidRDefault="00E254F0" w:rsidP="00E254F0">
      <w:pPr>
        <w:pStyle w:val="ListParagraph"/>
        <w:numPr>
          <w:ilvl w:val="0"/>
          <w:numId w:val="22"/>
        </w:numPr>
        <w:spacing w:after="160" w:line="259" w:lineRule="auto"/>
        <w:rPr>
          <w:sz w:val="24"/>
          <w:szCs w:val="24"/>
        </w:rPr>
      </w:pPr>
      <w:r w:rsidRPr="00E254F0">
        <w:rPr>
          <w:sz w:val="24"/>
          <w:szCs w:val="24"/>
        </w:rPr>
        <w:t>Report 4</w:t>
      </w:r>
      <w:r w:rsidR="002A093B">
        <w:rPr>
          <w:sz w:val="24"/>
          <w:szCs w:val="24"/>
        </w:rPr>
        <w:t>:</w:t>
      </w:r>
      <w:r w:rsidRPr="00E254F0">
        <w:rPr>
          <w:sz w:val="24"/>
          <w:szCs w:val="24"/>
        </w:rPr>
        <w:t xml:space="preserve"> March 2022 </w:t>
      </w:r>
      <w:r w:rsidRPr="00E254F0">
        <w:rPr>
          <w:i/>
          <w:iCs/>
          <w:sz w:val="24"/>
          <w:szCs w:val="24"/>
        </w:rPr>
        <w:t>(subject to successful Year 1)</w:t>
      </w:r>
    </w:p>
    <w:p w14:paraId="34DF6271" w14:textId="77777777" w:rsidR="00E254F0" w:rsidRPr="00E254F0" w:rsidRDefault="00E254F0" w:rsidP="00E254F0">
      <w:pPr>
        <w:spacing w:after="0"/>
        <w:ind w:left="227"/>
        <w:rPr>
          <w:b/>
          <w:sz w:val="24"/>
          <w:szCs w:val="24"/>
        </w:rPr>
      </w:pPr>
      <w:r w:rsidRPr="00E254F0">
        <w:rPr>
          <w:b/>
          <w:sz w:val="24"/>
          <w:szCs w:val="24"/>
        </w:rPr>
        <w:t>Round 2 (Starting 2021)</w:t>
      </w:r>
    </w:p>
    <w:p w14:paraId="78D04AFC" w14:textId="77777777" w:rsidR="00E254F0" w:rsidRPr="00E254F0" w:rsidRDefault="00E254F0" w:rsidP="00E254F0">
      <w:pPr>
        <w:pStyle w:val="ListParagraph"/>
        <w:numPr>
          <w:ilvl w:val="0"/>
          <w:numId w:val="20"/>
        </w:numPr>
        <w:spacing w:after="160" w:line="259" w:lineRule="auto"/>
        <w:rPr>
          <w:sz w:val="24"/>
          <w:szCs w:val="24"/>
        </w:rPr>
      </w:pPr>
      <w:r w:rsidRPr="00E254F0">
        <w:rPr>
          <w:sz w:val="24"/>
          <w:szCs w:val="24"/>
        </w:rPr>
        <w:t>Applications open in March 2021</w:t>
      </w:r>
    </w:p>
    <w:p w14:paraId="69D99FC1" w14:textId="77777777" w:rsidR="00E254F0" w:rsidRPr="00E254F0" w:rsidRDefault="00E254F0" w:rsidP="00E254F0">
      <w:pPr>
        <w:pStyle w:val="ListParagraph"/>
        <w:numPr>
          <w:ilvl w:val="0"/>
          <w:numId w:val="20"/>
        </w:numPr>
        <w:spacing w:after="160" w:line="259" w:lineRule="auto"/>
        <w:rPr>
          <w:sz w:val="24"/>
          <w:szCs w:val="24"/>
        </w:rPr>
      </w:pPr>
      <w:r w:rsidRPr="00E254F0">
        <w:rPr>
          <w:sz w:val="24"/>
          <w:szCs w:val="24"/>
        </w:rPr>
        <w:t>Application deadline April 2021</w:t>
      </w:r>
    </w:p>
    <w:p w14:paraId="5CD292D7" w14:textId="77777777" w:rsidR="00E254F0" w:rsidRPr="00E254F0" w:rsidRDefault="00E254F0" w:rsidP="00E254F0">
      <w:pPr>
        <w:pStyle w:val="ListParagraph"/>
        <w:numPr>
          <w:ilvl w:val="0"/>
          <w:numId w:val="20"/>
        </w:numPr>
        <w:spacing w:after="160" w:line="259" w:lineRule="auto"/>
        <w:rPr>
          <w:sz w:val="24"/>
          <w:szCs w:val="24"/>
        </w:rPr>
      </w:pPr>
      <w:r w:rsidRPr="00E254F0">
        <w:rPr>
          <w:sz w:val="24"/>
          <w:szCs w:val="24"/>
        </w:rPr>
        <w:t>Decision in May 2021</w:t>
      </w:r>
    </w:p>
    <w:p w14:paraId="1558393F" w14:textId="28B55919" w:rsidR="00E254F0" w:rsidRPr="00E254F0" w:rsidRDefault="00E254F0" w:rsidP="00E254F0">
      <w:pPr>
        <w:pStyle w:val="ListParagraph"/>
        <w:numPr>
          <w:ilvl w:val="0"/>
          <w:numId w:val="20"/>
        </w:numPr>
        <w:spacing w:after="160" w:line="259" w:lineRule="auto"/>
        <w:rPr>
          <w:sz w:val="24"/>
          <w:szCs w:val="24"/>
        </w:rPr>
      </w:pPr>
      <w:r w:rsidRPr="00E254F0">
        <w:rPr>
          <w:sz w:val="24"/>
          <w:szCs w:val="24"/>
        </w:rPr>
        <w:t>Report 1</w:t>
      </w:r>
      <w:r w:rsidR="000B2BBD">
        <w:rPr>
          <w:sz w:val="24"/>
          <w:szCs w:val="24"/>
        </w:rPr>
        <w:t>:</w:t>
      </w:r>
      <w:r w:rsidRPr="00E254F0">
        <w:rPr>
          <w:sz w:val="24"/>
          <w:szCs w:val="24"/>
        </w:rPr>
        <w:t xml:space="preserve"> September 2021</w:t>
      </w:r>
    </w:p>
    <w:p w14:paraId="7498D204" w14:textId="5027CE73" w:rsidR="00E254F0" w:rsidRPr="00E254F0" w:rsidRDefault="00E254F0" w:rsidP="00E254F0">
      <w:pPr>
        <w:pStyle w:val="ListParagraph"/>
        <w:numPr>
          <w:ilvl w:val="0"/>
          <w:numId w:val="20"/>
        </w:numPr>
        <w:spacing w:after="160" w:line="259" w:lineRule="auto"/>
        <w:rPr>
          <w:sz w:val="24"/>
          <w:szCs w:val="24"/>
        </w:rPr>
      </w:pPr>
      <w:r w:rsidRPr="00E254F0">
        <w:rPr>
          <w:sz w:val="24"/>
          <w:szCs w:val="24"/>
        </w:rPr>
        <w:t>Report 2</w:t>
      </w:r>
      <w:r w:rsidR="000B2BBD">
        <w:rPr>
          <w:sz w:val="24"/>
          <w:szCs w:val="24"/>
        </w:rPr>
        <w:t>:</w:t>
      </w:r>
      <w:r w:rsidRPr="00E254F0">
        <w:rPr>
          <w:sz w:val="24"/>
          <w:szCs w:val="24"/>
        </w:rPr>
        <w:t xml:space="preserve"> March 2022</w:t>
      </w:r>
    </w:p>
    <w:p w14:paraId="25BDE322" w14:textId="2227FEBA" w:rsidR="00E254F0" w:rsidRPr="00E254F0" w:rsidRDefault="00E254F0" w:rsidP="00E254F0">
      <w:pPr>
        <w:pStyle w:val="ListParagraph"/>
        <w:numPr>
          <w:ilvl w:val="0"/>
          <w:numId w:val="20"/>
        </w:numPr>
        <w:spacing w:after="160" w:line="259" w:lineRule="auto"/>
        <w:rPr>
          <w:sz w:val="24"/>
          <w:szCs w:val="24"/>
        </w:rPr>
      </w:pPr>
      <w:r w:rsidRPr="00E254F0">
        <w:rPr>
          <w:sz w:val="24"/>
          <w:szCs w:val="24"/>
        </w:rPr>
        <w:t>Report 3</w:t>
      </w:r>
      <w:r w:rsidR="000B2BBD">
        <w:rPr>
          <w:sz w:val="24"/>
          <w:szCs w:val="24"/>
        </w:rPr>
        <w:t>:</w:t>
      </w:r>
      <w:r w:rsidRPr="00E254F0">
        <w:rPr>
          <w:sz w:val="24"/>
          <w:szCs w:val="24"/>
        </w:rPr>
        <w:t xml:space="preserve"> September 2022 </w:t>
      </w:r>
      <w:r w:rsidRPr="00E254F0">
        <w:rPr>
          <w:i/>
          <w:iCs/>
          <w:sz w:val="24"/>
          <w:szCs w:val="24"/>
        </w:rPr>
        <w:t>(subject to successful Year 1)</w:t>
      </w:r>
    </w:p>
    <w:p w14:paraId="00BF569D" w14:textId="7363DD17" w:rsidR="00E254F0" w:rsidRPr="00E254F0" w:rsidRDefault="00E254F0" w:rsidP="00E254F0">
      <w:pPr>
        <w:pStyle w:val="ListParagraph"/>
        <w:numPr>
          <w:ilvl w:val="0"/>
          <w:numId w:val="20"/>
        </w:numPr>
        <w:spacing w:after="160" w:line="259" w:lineRule="auto"/>
        <w:rPr>
          <w:sz w:val="24"/>
          <w:szCs w:val="24"/>
        </w:rPr>
      </w:pPr>
      <w:r w:rsidRPr="00E254F0">
        <w:rPr>
          <w:sz w:val="24"/>
          <w:szCs w:val="24"/>
        </w:rPr>
        <w:t>Report 4</w:t>
      </w:r>
      <w:r w:rsidR="000B2BBD">
        <w:rPr>
          <w:sz w:val="24"/>
          <w:szCs w:val="24"/>
        </w:rPr>
        <w:t>:</w:t>
      </w:r>
      <w:r w:rsidRPr="00E254F0">
        <w:rPr>
          <w:sz w:val="24"/>
          <w:szCs w:val="24"/>
        </w:rPr>
        <w:t xml:space="preserve"> March 2023 </w:t>
      </w:r>
      <w:r w:rsidRPr="00E254F0">
        <w:rPr>
          <w:i/>
          <w:iCs/>
          <w:sz w:val="24"/>
          <w:szCs w:val="24"/>
        </w:rPr>
        <w:t>(subject to successful Year 1)</w:t>
      </w:r>
    </w:p>
    <w:p w14:paraId="476A6E8C" w14:textId="77777777" w:rsidR="00E254F0" w:rsidRPr="00E254F0" w:rsidRDefault="00E254F0" w:rsidP="00E254F0">
      <w:pPr>
        <w:spacing w:after="0"/>
        <w:ind w:left="227"/>
        <w:rPr>
          <w:b/>
          <w:sz w:val="24"/>
          <w:szCs w:val="24"/>
        </w:rPr>
      </w:pPr>
      <w:r w:rsidRPr="00E254F0">
        <w:rPr>
          <w:b/>
          <w:sz w:val="24"/>
          <w:szCs w:val="24"/>
        </w:rPr>
        <w:lastRenderedPageBreak/>
        <w:t>Round 3 (Starting 2022)</w:t>
      </w:r>
    </w:p>
    <w:p w14:paraId="591FBC76" w14:textId="77777777" w:rsidR="00E254F0" w:rsidRPr="00E254F0" w:rsidRDefault="00E254F0" w:rsidP="00E254F0">
      <w:pPr>
        <w:pStyle w:val="ListParagraph"/>
        <w:numPr>
          <w:ilvl w:val="0"/>
          <w:numId w:val="21"/>
        </w:numPr>
        <w:spacing w:after="160" w:line="259" w:lineRule="auto"/>
        <w:rPr>
          <w:sz w:val="24"/>
          <w:szCs w:val="24"/>
        </w:rPr>
      </w:pPr>
      <w:r w:rsidRPr="00E254F0">
        <w:rPr>
          <w:sz w:val="24"/>
          <w:szCs w:val="24"/>
        </w:rPr>
        <w:t>Applications open in March 2022</w:t>
      </w:r>
    </w:p>
    <w:p w14:paraId="318DEABD" w14:textId="77777777" w:rsidR="00E254F0" w:rsidRPr="00E254F0" w:rsidRDefault="00E254F0" w:rsidP="00E254F0">
      <w:pPr>
        <w:pStyle w:val="ListParagraph"/>
        <w:numPr>
          <w:ilvl w:val="0"/>
          <w:numId w:val="21"/>
        </w:numPr>
        <w:spacing w:after="160" w:line="259" w:lineRule="auto"/>
        <w:rPr>
          <w:sz w:val="24"/>
          <w:szCs w:val="24"/>
        </w:rPr>
      </w:pPr>
      <w:r w:rsidRPr="00E254F0">
        <w:rPr>
          <w:sz w:val="24"/>
          <w:szCs w:val="24"/>
        </w:rPr>
        <w:t>Application deadline April 2022</w:t>
      </w:r>
    </w:p>
    <w:p w14:paraId="2C730F68" w14:textId="77777777" w:rsidR="00E254F0" w:rsidRPr="00E254F0" w:rsidRDefault="00E254F0" w:rsidP="00E254F0">
      <w:pPr>
        <w:pStyle w:val="ListParagraph"/>
        <w:numPr>
          <w:ilvl w:val="0"/>
          <w:numId w:val="21"/>
        </w:numPr>
        <w:spacing w:after="160" w:line="259" w:lineRule="auto"/>
        <w:rPr>
          <w:sz w:val="24"/>
          <w:szCs w:val="24"/>
        </w:rPr>
      </w:pPr>
      <w:r w:rsidRPr="00E254F0">
        <w:rPr>
          <w:sz w:val="24"/>
          <w:szCs w:val="24"/>
        </w:rPr>
        <w:t>Decision in May 2022</w:t>
      </w:r>
    </w:p>
    <w:p w14:paraId="5522CBD7" w14:textId="5925AC0C" w:rsidR="00E254F0" w:rsidRPr="00E254F0" w:rsidRDefault="00E254F0" w:rsidP="00E254F0">
      <w:pPr>
        <w:pStyle w:val="ListParagraph"/>
        <w:numPr>
          <w:ilvl w:val="0"/>
          <w:numId w:val="21"/>
        </w:numPr>
        <w:spacing w:after="160" w:line="259" w:lineRule="auto"/>
        <w:rPr>
          <w:sz w:val="24"/>
          <w:szCs w:val="24"/>
        </w:rPr>
      </w:pPr>
      <w:r w:rsidRPr="00E254F0">
        <w:rPr>
          <w:sz w:val="24"/>
          <w:szCs w:val="24"/>
        </w:rPr>
        <w:t>Report 1</w:t>
      </w:r>
      <w:r w:rsidR="000B2BBD">
        <w:rPr>
          <w:sz w:val="24"/>
          <w:szCs w:val="24"/>
        </w:rPr>
        <w:t>:</w:t>
      </w:r>
      <w:r w:rsidRPr="00E254F0">
        <w:rPr>
          <w:sz w:val="24"/>
          <w:szCs w:val="24"/>
        </w:rPr>
        <w:t xml:space="preserve"> September 2022</w:t>
      </w:r>
    </w:p>
    <w:p w14:paraId="32F2E6C0" w14:textId="15462965" w:rsidR="00E254F0" w:rsidRPr="00E254F0" w:rsidRDefault="00E254F0" w:rsidP="00E254F0">
      <w:pPr>
        <w:pStyle w:val="ListParagraph"/>
        <w:numPr>
          <w:ilvl w:val="0"/>
          <w:numId w:val="21"/>
        </w:numPr>
        <w:spacing w:after="160" w:line="259" w:lineRule="auto"/>
        <w:rPr>
          <w:sz w:val="24"/>
          <w:szCs w:val="24"/>
        </w:rPr>
      </w:pPr>
      <w:r w:rsidRPr="00E254F0">
        <w:rPr>
          <w:sz w:val="24"/>
          <w:szCs w:val="24"/>
        </w:rPr>
        <w:t>Report 2</w:t>
      </w:r>
      <w:r w:rsidR="000B2BBD">
        <w:rPr>
          <w:sz w:val="24"/>
          <w:szCs w:val="24"/>
        </w:rPr>
        <w:t>:</w:t>
      </w:r>
      <w:r w:rsidRPr="00E254F0">
        <w:rPr>
          <w:sz w:val="24"/>
          <w:szCs w:val="24"/>
        </w:rPr>
        <w:t xml:space="preserve"> March 2023</w:t>
      </w:r>
    </w:p>
    <w:p w14:paraId="2B8B1FF4" w14:textId="3FAEC3C9" w:rsidR="00E254F0" w:rsidRPr="00E254F0" w:rsidRDefault="00E254F0" w:rsidP="00E254F0">
      <w:pPr>
        <w:pStyle w:val="ListParagraph"/>
        <w:numPr>
          <w:ilvl w:val="0"/>
          <w:numId w:val="21"/>
        </w:numPr>
        <w:spacing w:after="160" w:line="259" w:lineRule="auto"/>
        <w:rPr>
          <w:i/>
          <w:iCs/>
          <w:sz w:val="24"/>
          <w:szCs w:val="24"/>
        </w:rPr>
      </w:pPr>
      <w:r w:rsidRPr="00E254F0">
        <w:rPr>
          <w:sz w:val="24"/>
          <w:szCs w:val="24"/>
        </w:rPr>
        <w:t>Report 3</w:t>
      </w:r>
      <w:r w:rsidR="000B2BBD">
        <w:rPr>
          <w:sz w:val="24"/>
          <w:szCs w:val="24"/>
        </w:rPr>
        <w:t>:</w:t>
      </w:r>
      <w:r w:rsidRPr="00E254F0">
        <w:rPr>
          <w:sz w:val="24"/>
          <w:szCs w:val="24"/>
        </w:rPr>
        <w:t xml:space="preserve"> September 2023 </w:t>
      </w:r>
      <w:r w:rsidRPr="00E254F0">
        <w:rPr>
          <w:i/>
          <w:iCs/>
          <w:sz w:val="24"/>
          <w:szCs w:val="24"/>
        </w:rPr>
        <w:t>(subject to successful Year 1)</w:t>
      </w:r>
    </w:p>
    <w:p w14:paraId="575D8B55" w14:textId="2E99C36C" w:rsidR="00E254F0" w:rsidRPr="00E254F0" w:rsidRDefault="00E254F0" w:rsidP="00E254F0">
      <w:pPr>
        <w:pStyle w:val="ListParagraph"/>
        <w:numPr>
          <w:ilvl w:val="0"/>
          <w:numId w:val="21"/>
        </w:numPr>
        <w:spacing w:after="160" w:line="259" w:lineRule="auto"/>
        <w:rPr>
          <w:sz w:val="24"/>
          <w:szCs w:val="24"/>
        </w:rPr>
      </w:pPr>
      <w:r w:rsidRPr="00E254F0">
        <w:rPr>
          <w:sz w:val="24"/>
          <w:szCs w:val="24"/>
        </w:rPr>
        <w:t>Report 4</w:t>
      </w:r>
      <w:r w:rsidR="000B2BBD">
        <w:rPr>
          <w:sz w:val="24"/>
          <w:szCs w:val="24"/>
        </w:rPr>
        <w:t>:</w:t>
      </w:r>
      <w:r w:rsidRPr="00E254F0">
        <w:rPr>
          <w:sz w:val="24"/>
          <w:szCs w:val="24"/>
        </w:rPr>
        <w:t xml:space="preserve"> March 2024 </w:t>
      </w:r>
      <w:r w:rsidRPr="00E254F0">
        <w:rPr>
          <w:i/>
          <w:iCs/>
          <w:sz w:val="24"/>
          <w:szCs w:val="24"/>
        </w:rPr>
        <w:t>(subject to successful Year 1)</w:t>
      </w:r>
    </w:p>
    <w:p w14:paraId="007E6758" w14:textId="5609199C" w:rsidR="005E1519" w:rsidRDefault="00E254F0" w:rsidP="005E1519">
      <w:pPr>
        <w:rPr>
          <w:sz w:val="24"/>
          <w:szCs w:val="24"/>
        </w:rPr>
      </w:pPr>
      <w:r w:rsidRPr="00E254F0">
        <w:rPr>
          <w:sz w:val="24"/>
          <w:szCs w:val="24"/>
        </w:rPr>
        <w:t xml:space="preserve">Any future rounds of </w:t>
      </w:r>
      <w:r w:rsidRPr="00E254F0">
        <w:rPr>
          <w:i/>
          <w:sz w:val="24"/>
          <w:szCs w:val="24"/>
        </w:rPr>
        <w:t>Bronze to Silver</w:t>
      </w:r>
      <w:r w:rsidRPr="00E254F0">
        <w:rPr>
          <w:sz w:val="24"/>
          <w:szCs w:val="24"/>
        </w:rPr>
        <w:t xml:space="preserve"> and </w:t>
      </w:r>
      <w:r w:rsidRPr="00E254F0">
        <w:rPr>
          <w:i/>
          <w:sz w:val="24"/>
          <w:szCs w:val="24"/>
        </w:rPr>
        <w:t>Silver to Gold</w:t>
      </w:r>
      <w:r w:rsidRPr="00E254F0">
        <w:rPr>
          <w:sz w:val="24"/>
          <w:szCs w:val="24"/>
        </w:rPr>
        <w:t xml:space="preserve"> coordinator grants will follow the same annual schedule as Rounds 2 and 3. </w:t>
      </w:r>
      <w:bookmarkStart w:id="2" w:name="_Toc46915648"/>
    </w:p>
    <w:p w14:paraId="1C532AD2" w14:textId="41EB71ED" w:rsidR="00E254F0" w:rsidRPr="00E254F0" w:rsidRDefault="00E254F0" w:rsidP="00E254F0">
      <w:pPr>
        <w:pStyle w:val="Heading1"/>
        <w:rPr>
          <w:sz w:val="24"/>
          <w:szCs w:val="24"/>
        </w:rPr>
      </w:pPr>
      <w:r w:rsidRPr="00E254F0">
        <w:rPr>
          <w:sz w:val="24"/>
          <w:szCs w:val="24"/>
        </w:rPr>
        <w:t>SFP Campaign Grants</w:t>
      </w:r>
      <w:bookmarkEnd w:id="2"/>
    </w:p>
    <w:p w14:paraId="3D9E7CD3" w14:textId="77777777" w:rsidR="00E254F0" w:rsidRPr="00E254F0" w:rsidRDefault="00E254F0" w:rsidP="00E254F0">
      <w:pPr>
        <w:rPr>
          <w:sz w:val="24"/>
          <w:szCs w:val="24"/>
        </w:rPr>
      </w:pPr>
      <w:r w:rsidRPr="00E254F0">
        <w:rPr>
          <w:sz w:val="24"/>
          <w:szCs w:val="24"/>
        </w:rPr>
        <w:t xml:space="preserve">These grants are to fund partnership to run local campaigns, including Veg Cities, Sugar Smart and Fish Cities. The current round for these grants is now closed. There will be further opportunities for these grants, including the launch of a new SFP feature campaign. Dates for future rounds are to be confirmed. </w:t>
      </w:r>
    </w:p>
    <w:p w14:paraId="04278FE2" w14:textId="77777777" w:rsidR="00E254F0" w:rsidRPr="00E254F0" w:rsidRDefault="00E254F0" w:rsidP="00E254F0">
      <w:pPr>
        <w:spacing w:after="0"/>
        <w:rPr>
          <w:b/>
          <w:sz w:val="24"/>
          <w:szCs w:val="24"/>
        </w:rPr>
      </w:pPr>
      <w:r w:rsidRPr="00E254F0">
        <w:rPr>
          <w:b/>
          <w:sz w:val="24"/>
          <w:szCs w:val="24"/>
        </w:rPr>
        <w:t>Round 1 (started 2020)</w:t>
      </w:r>
    </w:p>
    <w:p w14:paraId="7CC793C9" w14:textId="77777777" w:rsidR="00E254F0" w:rsidRPr="00E254F0" w:rsidRDefault="00E254F0" w:rsidP="00E254F0">
      <w:pPr>
        <w:pStyle w:val="ListParagraph"/>
        <w:numPr>
          <w:ilvl w:val="0"/>
          <w:numId w:val="23"/>
        </w:numPr>
        <w:spacing w:after="160" w:line="259" w:lineRule="auto"/>
        <w:rPr>
          <w:bCs/>
          <w:sz w:val="24"/>
          <w:szCs w:val="24"/>
          <w:u w:val="single"/>
        </w:rPr>
      </w:pPr>
      <w:r w:rsidRPr="00E254F0">
        <w:rPr>
          <w:bCs/>
          <w:sz w:val="24"/>
          <w:szCs w:val="24"/>
          <w:u w:val="single"/>
        </w:rPr>
        <w:t xml:space="preserve">This round is now closed. </w:t>
      </w:r>
    </w:p>
    <w:p w14:paraId="0F7D7930" w14:textId="279F9136" w:rsidR="00E254F0" w:rsidRPr="00E254F0" w:rsidRDefault="00E254F0" w:rsidP="00E254F0">
      <w:pPr>
        <w:pStyle w:val="ListParagraph"/>
        <w:numPr>
          <w:ilvl w:val="0"/>
          <w:numId w:val="23"/>
        </w:numPr>
        <w:spacing w:after="160" w:line="259" w:lineRule="auto"/>
        <w:rPr>
          <w:bCs/>
          <w:sz w:val="24"/>
          <w:szCs w:val="24"/>
        </w:rPr>
      </w:pPr>
      <w:r w:rsidRPr="00E254F0">
        <w:rPr>
          <w:bCs/>
          <w:sz w:val="24"/>
          <w:szCs w:val="24"/>
        </w:rPr>
        <w:t>Report 1</w:t>
      </w:r>
      <w:r w:rsidR="000B2BBD">
        <w:rPr>
          <w:bCs/>
          <w:sz w:val="24"/>
          <w:szCs w:val="24"/>
        </w:rPr>
        <w:t xml:space="preserve">: </w:t>
      </w:r>
      <w:r w:rsidRPr="00E254F0">
        <w:rPr>
          <w:bCs/>
          <w:sz w:val="24"/>
          <w:szCs w:val="24"/>
        </w:rPr>
        <w:t>28</w:t>
      </w:r>
      <w:r w:rsidRPr="00E254F0">
        <w:rPr>
          <w:bCs/>
          <w:sz w:val="24"/>
          <w:szCs w:val="24"/>
          <w:vertAlign w:val="superscript"/>
        </w:rPr>
        <w:t>th</w:t>
      </w:r>
      <w:r w:rsidRPr="00E254F0">
        <w:rPr>
          <w:bCs/>
          <w:sz w:val="24"/>
          <w:szCs w:val="24"/>
        </w:rPr>
        <w:t xml:space="preserve"> September 2020 (</w:t>
      </w:r>
      <w:r w:rsidRPr="00E254F0">
        <w:rPr>
          <w:bCs/>
          <w:i/>
          <w:iCs/>
          <w:sz w:val="24"/>
          <w:szCs w:val="24"/>
        </w:rPr>
        <w:t>if not submitted prior to this date)</w:t>
      </w:r>
    </w:p>
    <w:p w14:paraId="5B9EE0F5" w14:textId="5276F735" w:rsidR="00E254F0" w:rsidRPr="00E254F0" w:rsidRDefault="00E254F0" w:rsidP="00E254F0">
      <w:pPr>
        <w:pStyle w:val="ListParagraph"/>
        <w:numPr>
          <w:ilvl w:val="0"/>
          <w:numId w:val="23"/>
        </w:numPr>
        <w:spacing w:after="160" w:line="259" w:lineRule="auto"/>
        <w:rPr>
          <w:bCs/>
          <w:sz w:val="24"/>
          <w:szCs w:val="24"/>
        </w:rPr>
      </w:pPr>
      <w:r w:rsidRPr="00E254F0">
        <w:rPr>
          <w:bCs/>
          <w:sz w:val="24"/>
          <w:szCs w:val="24"/>
        </w:rPr>
        <w:t>Report 2</w:t>
      </w:r>
      <w:r w:rsidR="000B2BBD">
        <w:rPr>
          <w:bCs/>
          <w:sz w:val="24"/>
          <w:szCs w:val="24"/>
        </w:rPr>
        <w:t>: 2</w:t>
      </w:r>
      <w:r w:rsidR="002A093B">
        <w:rPr>
          <w:bCs/>
          <w:sz w:val="24"/>
          <w:szCs w:val="24"/>
        </w:rPr>
        <w:t>2</w:t>
      </w:r>
      <w:r w:rsidR="002A093B" w:rsidRPr="002A093B">
        <w:rPr>
          <w:bCs/>
          <w:sz w:val="24"/>
          <w:szCs w:val="24"/>
          <w:vertAlign w:val="superscript"/>
        </w:rPr>
        <w:t>nd</w:t>
      </w:r>
      <w:r w:rsidRPr="00E254F0">
        <w:rPr>
          <w:bCs/>
          <w:sz w:val="24"/>
          <w:szCs w:val="24"/>
        </w:rPr>
        <w:t xml:space="preserve"> March 2021</w:t>
      </w:r>
    </w:p>
    <w:p w14:paraId="59E5D88F" w14:textId="468F3442" w:rsidR="005E1519" w:rsidRPr="005E1519" w:rsidRDefault="00E254F0" w:rsidP="00E254F0">
      <w:pPr>
        <w:pStyle w:val="ListParagraph"/>
        <w:numPr>
          <w:ilvl w:val="0"/>
          <w:numId w:val="23"/>
        </w:numPr>
        <w:spacing w:after="160" w:line="259" w:lineRule="auto"/>
        <w:rPr>
          <w:bCs/>
          <w:i/>
          <w:iCs/>
          <w:sz w:val="24"/>
          <w:szCs w:val="24"/>
        </w:rPr>
      </w:pPr>
      <w:r w:rsidRPr="00E254F0">
        <w:rPr>
          <w:bCs/>
          <w:sz w:val="24"/>
          <w:szCs w:val="24"/>
        </w:rPr>
        <w:t>Report 3</w:t>
      </w:r>
      <w:r w:rsidR="000B2BBD">
        <w:rPr>
          <w:bCs/>
          <w:sz w:val="24"/>
          <w:szCs w:val="24"/>
        </w:rPr>
        <w:t>:</w:t>
      </w:r>
      <w:r w:rsidRPr="00E254F0">
        <w:rPr>
          <w:bCs/>
          <w:sz w:val="24"/>
          <w:szCs w:val="24"/>
        </w:rPr>
        <w:t xml:space="preserve"> September 2021 (</w:t>
      </w:r>
      <w:r w:rsidRPr="00E254F0">
        <w:rPr>
          <w:bCs/>
          <w:i/>
          <w:iCs/>
          <w:sz w:val="24"/>
          <w:szCs w:val="24"/>
        </w:rPr>
        <w:t>for extended campaign delivery)</w:t>
      </w:r>
      <w:bookmarkStart w:id="3" w:name="_Toc46915650"/>
    </w:p>
    <w:p w14:paraId="31E04953" w14:textId="0C4F5112" w:rsidR="00E254F0" w:rsidRPr="00E254F0" w:rsidRDefault="00E254F0" w:rsidP="00E254F0">
      <w:pPr>
        <w:pStyle w:val="Heading1"/>
        <w:rPr>
          <w:sz w:val="24"/>
          <w:szCs w:val="24"/>
        </w:rPr>
      </w:pPr>
      <w:r w:rsidRPr="00E254F0">
        <w:rPr>
          <w:sz w:val="24"/>
          <w:szCs w:val="24"/>
        </w:rPr>
        <w:t>Campaign Pilot Grants</w:t>
      </w:r>
      <w:bookmarkEnd w:id="3"/>
    </w:p>
    <w:p w14:paraId="0469C04F" w14:textId="77777777" w:rsidR="00E254F0" w:rsidRPr="00E254F0" w:rsidRDefault="00E254F0" w:rsidP="00E254F0">
      <w:pPr>
        <w:rPr>
          <w:sz w:val="24"/>
          <w:szCs w:val="24"/>
        </w:rPr>
      </w:pPr>
      <w:r w:rsidRPr="00E254F0">
        <w:rPr>
          <w:sz w:val="24"/>
          <w:szCs w:val="24"/>
        </w:rPr>
        <w:t xml:space="preserve">These grants are for local partnerships to pilot new campaigns for our network. The current round is now closed. </w:t>
      </w:r>
    </w:p>
    <w:p w14:paraId="6803514B" w14:textId="77777777" w:rsidR="00E254F0" w:rsidRPr="00E254F0" w:rsidRDefault="00E254F0" w:rsidP="00E254F0">
      <w:pPr>
        <w:spacing w:after="0"/>
        <w:rPr>
          <w:b/>
          <w:bCs/>
          <w:sz w:val="24"/>
          <w:szCs w:val="24"/>
        </w:rPr>
      </w:pPr>
      <w:r w:rsidRPr="00E254F0">
        <w:rPr>
          <w:b/>
          <w:bCs/>
          <w:sz w:val="24"/>
          <w:szCs w:val="24"/>
        </w:rPr>
        <w:t>Round 1 (starting 2020)</w:t>
      </w:r>
    </w:p>
    <w:p w14:paraId="625285BB" w14:textId="77777777" w:rsidR="00E254F0" w:rsidRPr="00E254F0" w:rsidRDefault="00E254F0" w:rsidP="00E254F0">
      <w:pPr>
        <w:pStyle w:val="ListParagraph"/>
        <w:numPr>
          <w:ilvl w:val="0"/>
          <w:numId w:val="25"/>
        </w:numPr>
        <w:spacing w:after="160" w:line="259" w:lineRule="auto"/>
        <w:rPr>
          <w:sz w:val="24"/>
          <w:szCs w:val="24"/>
          <w:u w:val="single"/>
        </w:rPr>
      </w:pPr>
      <w:r w:rsidRPr="00E254F0">
        <w:rPr>
          <w:sz w:val="24"/>
          <w:szCs w:val="24"/>
          <w:u w:val="single"/>
        </w:rPr>
        <w:t>This round is now closed</w:t>
      </w:r>
    </w:p>
    <w:p w14:paraId="12E14ED2" w14:textId="4AE0D51B" w:rsidR="00E254F0" w:rsidRPr="00E254F0" w:rsidRDefault="00E254F0" w:rsidP="00E254F0">
      <w:pPr>
        <w:pStyle w:val="ListParagraph"/>
        <w:numPr>
          <w:ilvl w:val="0"/>
          <w:numId w:val="25"/>
        </w:numPr>
        <w:spacing w:after="160" w:line="259" w:lineRule="auto"/>
        <w:rPr>
          <w:sz w:val="24"/>
          <w:szCs w:val="24"/>
        </w:rPr>
      </w:pPr>
      <w:r w:rsidRPr="00E254F0">
        <w:rPr>
          <w:sz w:val="24"/>
          <w:szCs w:val="24"/>
        </w:rPr>
        <w:t>Report 1</w:t>
      </w:r>
      <w:r w:rsidR="000B2BBD">
        <w:rPr>
          <w:sz w:val="24"/>
          <w:szCs w:val="24"/>
        </w:rPr>
        <w:t>: 2</w:t>
      </w:r>
      <w:r w:rsidR="002A093B">
        <w:rPr>
          <w:sz w:val="24"/>
          <w:szCs w:val="24"/>
        </w:rPr>
        <w:t>2</w:t>
      </w:r>
      <w:r w:rsidR="002A093B" w:rsidRPr="002A093B">
        <w:rPr>
          <w:sz w:val="24"/>
          <w:szCs w:val="24"/>
          <w:vertAlign w:val="superscript"/>
        </w:rPr>
        <w:t>nd</w:t>
      </w:r>
      <w:r w:rsidR="002A093B">
        <w:rPr>
          <w:sz w:val="24"/>
          <w:szCs w:val="24"/>
        </w:rPr>
        <w:t xml:space="preserve"> </w:t>
      </w:r>
      <w:r w:rsidRPr="00E254F0">
        <w:rPr>
          <w:sz w:val="24"/>
          <w:szCs w:val="24"/>
        </w:rPr>
        <w:t>March 2021</w:t>
      </w:r>
    </w:p>
    <w:p w14:paraId="439A02DA" w14:textId="157EF64D" w:rsidR="005E1519" w:rsidRPr="005E1519" w:rsidRDefault="00E254F0" w:rsidP="00E254F0">
      <w:pPr>
        <w:pStyle w:val="ListParagraph"/>
        <w:numPr>
          <w:ilvl w:val="0"/>
          <w:numId w:val="25"/>
        </w:numPr>
        <w:spacing w:after="160" w:line="259" w:lineRule="auto"/>
        <w:rPr>
          <w:sz w:val="24"/>
          <w:szCs w:val="24"/>
        </w:rPr>
      </w:pPr>
      <w:r w:rsidRPr="00E254F0">
        <w:rPr>
          <w:sz w:val="24"/>
          <w:szCs w:val="24"/>
        </w:rPr>
        <w:t>Report 2</w:t>
      </w:r>
      <w:r w:rsidR="000B2BBD">
        <w:rPr>
          <w:sz w:val="24"/>
          <w:szCs w:val="24"/>
        </w:rPr>
        <w:t>:</w:t>
      </w:r>
      <w:r w:rsidRPr="00E254F0">
        <w:rPr>
          <w:sz w:val="24"/>
          <w:szCs w:val="24"/>
        </w:rPr>
        <w:t xml:space="preserve"> September 2021</w:t>
      </w:r>
      <w:bookmarkStart w:id="4" w:name="_Toc46915649"/>
    </w:p>
    <w:p w14:paraId="67ABE47D" w14:textId="548CAC7B" w:rsidR="00E254F0" w:rsidRDefault="00E254F0" w:rsidP="00E254F0">
      <w:pPr>
        <w:pStyle w:val="Heading1"/>
        <w:rPr>
          <w:sz w:val="24"/>
          <w:szCs w:val="24"/>
        </w:rPr>
      </w:pPr>
      <w:r w:rsidRPr="00E254F0">
        <w:rPr>
          <w:sz w:val="24"/>
          <w:szCs w:val="24"/>
        </w:rPr>
        <w:t>Emergency Support Grants</w:t>
      </w:r>
      <w:bookmarkEnd w:id="4"/>
    </w:p>
    <w:p w14:paraId="38561B52" w14:textId="42BB9B39" w:rsidR="005E1519" w:rsidRPr="0023485D" w:rsidRDefault="529273D9" w:rsidP="00E254F0">
      <w:pPr>
        <w:rPr>
          <w:sz w:val="24"/>
          <w:szCs w:val="24"/>
        </w:rPr>
      </w:pPr>
      <w:r w:rsidRPr="529273D9">
        <w:rPr>
          <w:sz w:val="24"/>
          <w:szCs w:val="24"/>
        </w:rPr>
        <w:t xml:space="preserve">These grants are a one-off opportunity to support core coordination activities for eligible partnerships during the coronavirus crisis. </w:t>
      </w:r>
      <w:r w:rsidRPr="529273D9">
        <w:rPr>
          <w:sz w:val="24"/>
          <w:szCs w:val="24"/>
          <w:u w:val="single"/>
        </w:rPr>
        <w:t>This grants round is now closed</w:t>
      </w:r>
      <w:r w:rsidRPr="529273D9">
        <w:rPr>
          <w:sz w:val="24"/>
          <w:szCs w:val="24"/>
        </w:rPr>
        <w:t xml:space="preserve">. We will require a single grant report on 22nd March 2021. </w:t>
      </w:r>
    </w:p>
    <w:p w14:paraId="0C6A51CC" w14:textId="77777777" w:rsidR="00E254F0" w:rsidRPr="00E254F0" w:rsidRDefault="00E254F0" w:rsidP="00E254F0">
      <w:pPr>
        <w:pStyle w:val="Heading1"/>
        <w:rPr>
          <w:sz w:val="24"/>
          <w:szCs w:val="24"/>
        </w:rPr>
      </w:pPr>
      <w:r w:rsidRPr="00E254F0">
        <w:rPr>
          <w:sz w:val="24"/>
          <w:szCs w:val="24"/>
        </w:rPr>
        <w:t>Membership</w:t>
      </w:r>
    </w:p>
    <w:p w14:paraId="7E49EBB7" w14:textId="2221771B" w:rsidR="005E1519" w:rsidRDefault="00E00C9E" w:rsidP="000B2BBD">
      <w:pPr>
        <w:spacing w:before="120"/>
        <w:rPr>
          <w:sz w:val="24"/>
          <w:szCs w:val="24"/>
        </w:rPr>
      </w:pPr>
      <w:r w:rsidRPr="00E00C9E">
        <w:rPr>
          <w:sz w:val="24"/>
          <w:szCs w:val="24"/>
        </w:rPr>
        <w:t>Applications to join the SFP Network will be reviewed in June, October and March every year. We encourage you to discuss your partnership and hopes for membership with us at an early stage.</w:t>
      </w:r>
      <w:r w:rsidR="0023485D">
        <w:rPr>
          <w:sz w:val="24"/>
          <w:szCs w:val="24"/>
        </w:rPr>
        <w:t xml:space="preserve"> </w:t>
      </w:r>
      <w:r w:rsidRPr="00E00C9E">
        <w:rPr>
          <w:sz w:val="24"/>
          <w:szCs w:val="24"/>
        </w:rPr>
        <w:t xml:space="preserve">Please </w:t>
      </w:r>
      <w:r w:rsidR="0023485D">
        <w:rPr>
          <w:sz w:val="24"/>
          <w:szCs w:val="24"/>
        </w:rPr>
        <w:t xml:space="preserve">visit </w:t>
      </w:r>
      <w:r w:rsidRPr="00E00C9E">
        <w:rPr>
          <w:sz w:val="24"/>
          <w:szCs w:val="24"/>
        </w:rPr>
        <w:t xml:space="preserve">our </w:t>
      </w:r>
      <w:r w:rsidR="0023485D">
        <w:rPr>
          <w:sz w:val="24"/>
          <w:szCs w:val="24"/>
        </w:rPr>
        <w:t>‘</w:t>
      </w:r>
      <w:r w:rsidRPr="00E00C9E">
        <w:rPr>
          <w:sz w:val="24"/>
          <w:szCs w:val="24"/>
        </w:rPr>
        <w:t>Becoming a member</w:t>
      </w:r>
      <w:r w:rsidR="0023485D">
        <w:rPr>
          <w:sz w:val="24"/>
          <w:szCs w:val="24"/>
        </w:rPr>
        <w:t>’</w:t>
      </w:r>
      <w:r w:rsidRPr="00E00C9E">
        <w:rPr>
          <w:sz w:val="24"/>
          <w:szCs w:val="24"/>
        </w:rPr>
        <w:t xml:space="preserve"> page </w:t>
      </w:r>
      <w:r w:rsidR="0023485D">
        <w:rPr>
          <w:sz w:val="24"/>
          <w:szCs w:val="24"/>
        </w:rPr>
        <w:t xml:space="preserve">at </w:t>
      </w:r>
      <w:hyperlink r:id="rId10" w:history="1">
        <w:r w:rsidRPr="00914155">
          <w:rPr>
            <w:rStyle w:val="Hyperlink"/>
            <w:i/>
            <w:iCs/>
            <w:sz w:val="24"/>
            <w:szCs w:val="24"/>
          </w:rPr>
          <w:t>https://www.sustainablefoodplaces.org/get_involved/become_a_member/</w:t>
        </w:r>
      </w:hyperlink>
      <w:r w:rsidRPr="0023485D">
        <w:rPr>
          <w:i/>
          <w:iCs/>
          <w:sz w:val="24"/>
          <w:szCs w:val="24"/>
        </w:rPr>
        <w:t xml:space="preserve"> </w:t>
      </w:r>
      <w:r w:rsidRPr="00E00C9E">
        <w:rPr>
          <w:sz w:val="24"/>
          <w:szCs w:val="24"/>
        </w:rPr>
        <w:t xml:space="preserve">and let us know </w:t>
      </w:r>
      <w:r w:rsidR="0023485D">
        <w:rPr>
          <w:sz w:val="24"/>
          <w:szCs w:val="24"/>
        </w:rPr>
        <w:t xml:space="preserve">if </w:t>
      </w:r>
      <w:r w:rsidRPr="00E00C9E">
        <w:rPr>
          <w:sz w:val="24"/>
          <w:szCs w:val="24"/>
        </w:rPr>
        <w:t>you are interested in membership.</w:t>
      </w:r>
      <w:r w:rsidR="005E1519">
        <w:rPr>
          <w:sz w:val="24"/>
          <w:szCs w:val="24"/>
        </w:rPr>
        <w:t xml:space="preserve"> </w:t>
      </w:r>
    </w:p>
    <w:p w14:paraId="624B4360" w14:textId="5A1035BE" w:rsidR="005E1519" w:rsidRDefault="005E1519" w:rsidP="005E1519">
      <w:pPr>
        <w:pStyle w:val="Heading1"/>
        <w:rPr>
          <w:sz w:val="24"/>
          <w:szCs w:val="24"/>
        </w:rPr>
      </w:pPr>
      <w:r>
        <w:rPr>
          <w:sz w:val="24"/>
          <w:szCs w:val="24"/>
        </w:rPr>
        <w:lastRenderedPageBreak/>
        <w:t>Partnership Development Grants</w:t>
      </w:r>
    </w:p>
    <w:p w14:paraId="3145A6C8" w14:textId="40EB1FB3" w:rsidR="00186B57" w:rsidRDefault="005E1519" w:rsidP="005E1519">
      <w:pPr>
        <w:rPr>
          <w:sz w:val="24"/>
          <w:szCs w:val="24"/>
        </w:rPr>
      </w:pPr>
      <w:r w:rsidRPr="005E1519">
        <w:rPr>
          <w:sz w:val="24"/>
          <w:szCs w:val="24"/>
        </w:rPr>
        <w:t>As part of the Adapting &amp; Extending work strand of our current Phase 3 programme, we are offering a small number of development grants to places interested in, or already beginning to develop, a food partnership at a county level in England or across a local authority area in Northern Ireland, Scotland and Wales. For further information, or to discuss a prospective application, please contact the relevant SFP staff member via the contacts details included in the form.</w:t>
      </w:r>
      <w:r>
        <w:rPr>
          <w:sz w:val="24"/>
          <w:szCs w:val="24"/>
        </w:rPr>
        <w:t xml:space="preserve"> </w:t>
      </w:r>
      <w:r w:rsidRPr="005E1519">
        <w:rPr>
          <w:sz w:val="24"/>
          <w:szCs w:val="24"/>
        </w:rPr>
        <w:t xml:space="preserve">For full details on the focus and eligibility criteria for these grants, please download the </w:t>
      </w:r>
      <w:r w:rsidR="00186B57">
        <w:rPr>
          <w:sz w:val="24"/>
          <w:szCs w:val="24"/>
        </w:rPr>
        <w:t xml:space="preserve">relevant </w:t>
      </w:r>
      <w:r w:rsidRPr="005E1519">
        <w:rPr>
          <w:sz w:val="24"/>
          <w:szCs w:val="24"/>
        </w:rPr>
        <w:t>application</w:t>
      </w:r>
      <w:r w:rsidR="00186B57">
        <w:rPr>
          <w:sz w:val="24"/>
          <w:szCs w:val="24"/>
        </w:rPr>
        <w:t xml:space="preserve"> below:</w:t>
      </w:r>
    </w:p>
    <w:p w14:paraId="25579470" w14:textId="77BC9456" w:rsidR="00186B57" w:rsidRDefault="00186B57" w:rsidP="005E1519">
      <w:pPr>
        <w:rPr>
          <w:sz w:val="24"/>
          <w:szCs w:val="24"/>
        </w:rPr>
      </w:pPr>
      <w:hyperlink r:id="rId11" w:history="1">
        <w:r w:rsidRPr="00186B57">
          <w:rPr>
            <w:rStyle w:val="Hyperlink"/>
            <w:sz w:val="24"/>
            <w:szCs w:val="24"/>
          </w:rPr>
          <w:t>Counties Development Grant (England) Application form here</w:t>
        </w:r>
      </w:hyperlink>
    </w:p>
    <w:p w14:paraId="763FEC56" w14:textId="22D77A83" w:rsidR="00186B57" w:rsidRDefault="00CB0CB8" w:rsidP="005E1519">
      <w:pPr>
        <w:rPr>
          <w:sz w:val="24"/>
          <w:szCs w:val="24"/>
        </w:rPr>
      </w:pPr>
      <w:hyperlink r:id="rId12" w:history="1">
        <w:r w:rsidR="00186B57" w:rsidRPr="00CB0CB8">
          <w:rPr>
            <w:rStyle w:val="Hyperlink"/>
            <w:sz w:val="24"/>
            <w:szCs w:val="24"/>
          </w:rPr>
          <w:t>Development Grant (Northern Ireland, Scotland and Wales) Application form here</w:t>
        </w:r>
      </w:hyperlink>
    </w:p>
    <w:p w14:paraId="7F5A9430" w14:textId="77777777" w:rsidR="00186B57" w:rsidRDefault="00186B57" w:rsidP="005E1519">
      <w:pPr>
        <w:rPr>
          <w:sz w:val="24"/>
          <w:szCs w:val="24"/>
        </w:rPr>
      </w:pPr>
    </w:p>
    <w:p w14:paraId="0DC67BFD" w14:textId="6D911009" w:rsidR="00186B57" w:rsidRDefault="00186B57" w:rsidP="005E1519">
      <w:pPr>
        <w:rPr>
          <w:sz w:val="24"/>
          <w:szCs w:val="24"/>
        </w:rPr>
      </w:pPr>
      <w:r w:rsidRPr="00186B57">
        <w:rPr>
          <w:b/>
          <w:bCs/>
          <w:sz w:val="24"/>
          <w:szCs w:val="24"/>
        </w:rPr>
        <w:t>Timeline</w:t>
      </w:r>
      <w:bookmarkStart w:id="5" w:name="_GoBack"/>
      <w:bookmarkEnd w:id="5"/>
    </w:p>
    <w:p w14:paraId="072F7F68" w14:textId="0F767BC8" w:rsidR="00186B57" w:rsidRDefault="00186B57" w:rsidP="00186B57">
      <w:pPr>
        <w:pStyle w:val="ListParagraph"/>
        <w:numPr>
          <w:ilvl w:val="0"/>
          <w:numId w:val="26"/>
        </w:numPr>
        <w:rPr>
          <w:sz w:val="24"/>
          <w:szCs w:val="24"/>
        </w:rPr>
      </w:pPr>
      <w:r w:rsidRPr="00186B57">
        <w:rPr>
          <w:sz w:val="24"/>
          <w:szCs w:val="24"/>
        </w:rPr>
        <w:t>Applications open</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86B57">
        <w:rPr>
          <w:sz w:val="24"/>
          <w:szCs w:val="24"/>
        </w:rPr>
        <w:t xml:space="preserve"> </w:t>
      </w:r>
      <w:r w:rsidR="005E1519" w:rsidRPr="00186B57">
        <w:rPr>
          <w:sz w:val="24"/>
          <w:szCs w:val="24"/>
        </w:rPr>
        <w:t>26 October 2020</w:t>
      </w:r>
      <w:r w:rsidR="005E1519" w:rsidRPr="00186B57">
        <w:rPr>
          <w:sz w:val="24"/>
          <w:szCs w:val="24"/>
        </w:rPr>
        <w:tab/>
      </w:r>
      <w:r w:rsidR="005E1519" w:rsidRPr="00186B57">
        <w:rPr>
          <w:sz w:val="24"/>
          <w:szCs w:val="24"/>
        </w:rPr>
        <w:tab/>
      </w:r>
    </w:p>
    <w:p w14:paraId="70DE3424" w14:textId="06C35A93" w:rsidR="00186B57" w:rsidRPr="00186B57" w:rsidRDefault="00186B57" w:rsidP="00186B57">
      <w:pPr>
        <w:pStyle w:val="ListParagraph"/>
        <w:numPr>
          <w:ilvl w:val="0"/>
          <w:numId w:val="26"/>
        </w:numPr>
        <w:rPr>
          <w:sz w:val="24"/>
          <w:szCs w:val="24"/>
        </w:rPr>
      </w:pPr>
      <w:r w:rsidRPr="00186B57">
        <w:rPr>
          <w:sz w:val="24"/>
          <w:szCs w:val="24"/>
        </w:rPr>
        <w:t>Deadline for applications</w:t>
      </w:r>
      <w:r>
        <w:rPr>
          <w:sz w:val="24"/>
          <w:szCs w:val="24"/>
        </w:rPr>
        <w:t>:</w:t>
      </w:r>
      <w:r>
        <w:rPr>
          <w:sz w:val="24"/>
          <w:szCs w:val="24"/>
        </w:rPr>
        <w:tab/>
      </w:r>
      <w:r>
        <w:rPr>
          <w:sz w:val="24"/>
          <w:szCs w:val="24"/>
        </w:rPr>
        <w:tab/>
      </w:r>
      <w:r>
        <w:rPr>
          <w:sz w:val="24"/>
          <w:szCs w:val="24"/>
        </w:rPr>
        <w:tab/>
      </w:r>
      <w:r>
        <w:rPr>
          <w:sz w:val="24"/>
          <w:szCs w:val="24"/>
        </w:rPr>
        <w:tab/>
      </w:r>
      <w:r>
        <w:rPr>
          <w:sz w:val="24"/>
          <w:szCs w:val="24"/>
        </w:rPr>
        <w:tab/>
        <w:t xml:space="preserve"> </w:t>
      </w:r>
      <w:r w:rsidR="005E1519" w:rsidRPr="00186B57">
        <w:rPr>
          <w:sz w:val="24"/>
          <w:szCs w:val="24"/>
        </w:rPr>
        <w:t>9am 7th December 2020</w:t>
      </w:r>
      <w:r w:rsidR="005E1519" w:rsidRPr="00186B57">
        <w:rPr>
          <w:sz w:val="24"/>
          <w:szCs w:val="24"/>
        </w:rPr>
        <w:tab/>
      </w:r>
    </w:p>
    <w:p w14:paraId="479D93D8" w14:textId="0B4F92E7" w:rsidR="00186B57" w:rsidRPr="00186B57" w:rsidRDefault="00186B57" w:rsidP="00186B57">
      <w:pPr>
        <w:pStyle w:val="ListParagraph"/>
        <w:numPr>
          <w:ilvl w:val="0"/>
          <w:numId w:val="26"/>
        </w:numPr>
        <w:rPr>
          <w:sz w:val="24"/>
          <w:szCs w:val="24"/>
        </w:rPr>
      </w:pPr>
      <w:r w:rsidRPr="00186B57">
        <w:rPr>
          <w:sz w:val="24"/>
          <w:szCs w:val="24"/>
        </w:rPr>
        <w:t xml:space="preserve">Final decision by SFP Grants Panel </w:t>
      </w:r>
      <w:r w:rsidR="005E1519" w:rsidRPr="00186B57">
        <w:rPr>
          <w:sz w:val="24"/>
          <w:szCs w:val="24"/>
        </w:rPr>
        <w:t xml:space="preserve">w/c </w:t>
      </w:r>
      <w:r>
        <w:rPr>
          <w:sz w:val="24"/>
          <w:szCs w:val="24"/>
        </w:rPr>
        <w:tab/>
      </w:r>
      <w:r>
        <w:rPr>
          <w:sz w:val="24"/>
          <w:szCs w:val="24"/>
        </w:rPr>
        <w:tab/>
      </w:r>
      <w:r>
        <w:rPr>
          <w:sz w:val="24"/>
          <w:szCs w:val="24"/>
        </w:rPr>
        <w:tab/>
      </w:r>
      <w:r w:rsidR="005E1519" w:rsidRPr="00186B57">
        <w:rPr>
          <w:sz w:val="24"/>
          <w:szCs w:val="24"/>
        </w:rPr>
        <w:t>14 December 2020</w:t>
      </w:r>
      <w:r w:rsidR="005E1519" w:rsidRPr="00186B57">
        <w:rPr>
          <w:sz w:val="24"/>
          <w:szCs w:val="24"/>
        </w:rPr>
        <w:tab/>
      </w:r>
      <w:r w:rsidR="005E1519" w:rsidRPr="00186B57">
        <w:rPr>
          <w:sz w:val="24"/>
          <w:szCs w:val="24"/>
        </w:rPr>
        <w:tab/>
      </w:r>
    </w:p>
    <w:p w14:paraId="14A3E801" w14:textId="14A9603E" w:rsidR="00186B57" w:rsidRPr="00186B57" w:rsidRDefault="00186B57" w:rsidP="00186B57">
      <w:pPr>
        <w:pStyle w:val="ListParagraph"/>
        <w:numPr>
          <w:ilvl w:val="0"/>
          <w:numId w:val="26"/>
        </w:numPr>
        <w:rPr>
          <w:sz w:val="24"/>
          <w:szCs w:val="24"/>
        </w:rPr>
      </w:pPr>
      <w:r w:rsidRPr="00186B57">
        <w:rPr>
          <w:sz w:val="24"/>
          <w:szCs w:val="24"/>
        </w:rPr>
        <w:t xml:space="preserve">Comms to successful &amp; unsuccessful applicants </w:t>
      </w:r>
      <w:r>
        <w:rPr>
          <w:sz w:val="24"/>
          <w:szCs w:val="24"/>
        </w:rPr>
        <w:tab/>
      </w:r>
      <w:r w:rsidR="005E1519" w:rsidRPr="00186B57">
        <w:rPr>
          <w:sz w:val="24"/>
          <w:szCs w:val="24"/>
        </w:rPr>
        <w:t xml:space="preserve">w/c 21 December 2020 </w:t>
      </w:r>
      <w:r w:rsidR="005E1519" w:rsidRPr="00186B57">
        <w:rPr>
          <w:sz w:val="24"/>
          <w:szCs w:val="24"/>
        </w:rPr>
        <w:tab/>
      </w:r>
    </w:p>
    <w:p w14:paraId="3A2F1FE9" w14:textId="77777777" w:rsidR="00186B57" w:rsidRDefault="00186B57" w:rsidP="002240B7">
      <w:pPr>
        <w:pStyle w:val="ListParagraph"/>
        <w:numPr>
          <w:ilvl w:val="0"/>
          <w:numId w:val="26"/>
        </w:numPr>
        <w:rPr>
          <w:sz w:val="24"/>
          <w:szCs w:val="24"/>
        </w:rPr>
      </w:pPr>
      <w:r w:rsidRPr="00186B57">
        <w:rPr>
          <w:sz w:val="24"/>
          <w:szCs w:val="24"/>
        </w:rPr>
        <w:t xml:space="preserve">Funded development work begins </w:t>
      </w:r>
      <w:r>
        <w:rPr>
          <w:sz w:val="24"/>
          <w:szCs w:val="24"/>
        </w:rPr>
        <w:tab/>
      </w:r>
      <w:r>
        <w:rPr>
          <w:sz w:val="24"/>
          <w:szCs w:val="24"/>
        </w:rPr>
        <w:tab/>
      </w:r>
      <w:r>
        <w:rPr>
          <w:sz w:val="24"/>
          <w:szCs w:val="24"/>
        </w:rPr>
        <w:tab/>
      </w:r>
      <w:r w:rsidR="005E1519" w:rsidRPr="00186B57">
        <w:rPr>
          <w:sz w:val="24"/>
          <w:szCs w:val="24"/>
        </w:rPr>
        <w:t>January 2021</w:t>
      </w:r>
    </w:p>
    <w:p w14:paraId="39827259" w14:textId="77777777" w:rsidR="00186B57" w:rsidRDefault="00186B57" w:rsidP="005E1519">
      <w:pPr>
        <w:pStyle w:val="ListParagraph"/>
        <w:numPr>
          <w:ilvl w:val="0"/>
          <w:numId w:val="26"/>
        </w:numPr>
        <w:rPr>
          <w:sz w:val="24"/>
          <w:szCs w:val="24"/>
        </w:rPr>
      </w:pPr>
      <w:r w:rsidRPr="00186B57">
        <w:rPr>
          <w:sz w:val="24"/>
          <w:szCs w:val="24"/>
        </w:rPr>
        <w:t xml:space="preserve">Agreements signed &amp; invoices sent </w:t>
      </w:r>
      <w:r>
        <w:rPr>
          <w:sz w:val="24"/>
          <w:szCs w:val="24"/>
        </w:rPr>
        <w:tab/>
      </w:r>
      <w:r>
        <w:rPr>
          <w:sz w:val="24"/>
          <w:szCs w:val="24"/>
        </w:rPr>
        <w:tab/>
      </w:r>
      <w:r>
        <w:rPr>
          <w:sz w:val="24"/>
          <w:szCs w:val="24"/>
        </w:rPr>
        <w:tab/>
      </w:r>
      <w:proofErr w:type="gramStart"/>
      <w:r w:rsidR="005E1519" w:rsidRPr="00186B57">
        <w:rPr>
          <w:sz w:val="24"/>
          <w:szCs w:val="24"/>
        </w:rPr>
        <w:t>By</w:t>
      </w:r>
      <w:proofErr w:type="gramEnd"/>
      <w:r w:rsidR="005E1519" w:rsidRPr="00186B57">
        <w:rPr>
          <w:sz w:val="24"/>
          <w:szCs w:val="24"/>
        </w:rPr>
        <w:t xml:space="preserve"> 31 January 2021</w:t>
      </w:r>
      <w:r w:rsidR="005E1519" w:rsidRPr="00186B57">
        <w:rPr>
          <w:sz w:val="24"/>
          <w:szCs w:val="24"/>
        </w:rPr>
        <w:tab/>
      </w:r>
      <w:r w:rsidR="005E1519" w:rsidRPr="00186B57">
        <w:rPr>
          <w:sz w:val="24"/>
          <w:szCs w:val="24"/>
        </w:rPr>
        <w:tab/>
      </w:r>
      <w:r w:rsidR="005E1519" w:rsidRPr="00186B57">
        <w:rPr>
          <w:sz w:val="24"/>
          <w:szCs w:val="24"/>
        </w:rPr>
        <w:tab/>
      </w:r>
      <w:r w:rsidR="005E1519" w:rsidRPr="00186B57">
        <w:rPr>
          <w:sz w:val="24"/>
          <w:szCs w:val="24"/>
        </w:rPr>
        <w:tab/>
        <w:t xml:space="preserve"> </w:t>
      </w:r>
    </w:p>
    <w:p w14:paraId="13870F3A" w14:textId="1EB5A4DD" w:rsidR="005E1519" w:rsidRPr="00186B57" w:rsidRDefault="005E1519" w:rsidP="00186B57">
      <w:pPr>
        <w:ind w:left="360"/>
        <w:rPr>
          <w:sz w:val="24"/>
          <w:szCs w:val="24"/>
        </w:rPr>
      </w:pPr>
      <w:r w:rsidRPr="00186B57">
        <w:rPr>
          <w:sz w:val="24"/>
          <w:szCs w:val="24"/>
        </w:rPr>
        <w:t>Dates for the progress reports will be set once the agreements have been signed off.</w:t>
      </w:r>
    </w:p>
    <w:p w14:paraId="06FC9A9F" w14:textId="77777777" w:rsidR="005E1519" w:rsidRPr="00E254F0" w:rsidRDefault="005E1519" w:rsidP="000B2BBD">
      <w:pPr>
        <w:spacing w:before="120"/>
        <w:rPr>
          <w:sz w:val="24"/>
          <w:szCs w:val="24"/>
        </w:rPr>
      </w:pPr>
    </w:p>
    <w:sectPr w:rsidR="005E1519" w:rsidRPr="00E254F0" w:rsidSect="00473C16">
      <w:footerReference w:type="default" r:id="rId13"/>
      <w:pgSz w:w="11906" w:h="16838"/>
      <w:pgMar w:top="1247" w:right="1134" w:bottom="1247" w:left="1134" w:header="283"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1300F" w14:textId="77777777" w:rsidR="00B657E4" w:rsidRDefault="00B657E4" w:rsidP="001B1A01">
      <w:r>
        <w:separator/>
      </w:r>
    </w:p>
  </w:endnote>
  <w:endnote w:type="continuationSeparator" w:id="0">
    <w:p w14:paraId="340CFC69" w14:textId="77777777" w:rsidR="00B657E4" w:rsidRDefault="00B657E4" w:rsidP="001B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C6CDE" w14:textId="7D41AB74" w:rsidR="00974D5C" w:rsidRPr="00473C16" w:rsidRDefault="00974D5C" w:rsidP="00E254F0">
    <w:pPr>
      <w:pStyle w:val="Footer"/>
      <w:ind w:firstLine="720"/>
    </w:pPr>
    <w:r w:rsidRPr="00473C16">
      <w:rPr>
        <w:noProof/>
        <w:lang w:eastAsia="en-GB"/>
      </w:rPr>
      <w:drawing>
        <wp:anchor distT="0" distB="0" distL="114300" distR="114300" simplePos="0" relativeHeight="251685376" behindDoc="0" locked="0" layoutInCell="1" allowOverlap="1" wp14:anchorId="0F3958D4" wp14:editId="54EFE077">
          <wp:simplePos x="0" y="0"/>
          <wp:positionH relativeFrom="margin">
            <wp:align>center</wp:align>
          </wp:positionH>
          <wp:positionV relativeFrom="paragraph">
            <wp:posOffset>283017</wp:posOffset>
          </wp:positionV>
          <wp:extent cx="2400300" cy="46609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FC report logos.png"/>
                  <pic:cNvPicPr/>
                </pic:nvPicPr>
                <pic:blipFill>
                  <a:blip r:embed="rId1">
                    <a:extLst>
                      <a:ext uri="{28A0092B-C50C-407E-A947-70E740481C1C}">
                        <a14:useLocalDpi xmlns:a14="http://schemas.microsoft.com/office/drawing/2010/main" val="0"/>
                      </a:ext>
                    </a:extLst>
                  </a:blip>
                  <a:stretch>
                    <a:fillRect/>
                  </a:stretch>
                </pic:blipFill>
                <pic:spPr>
                  <a:xfrm>
                    <a:off x="0" y="0"/>
                    <a:ext cx="2400300" cy="466090"/>
                  </a:xfrm>
                  <a:prstGeom prst="rect">
                    <a:avLst/>
                  </a:prstGeom>
                </pic:spPr>
              </pic:pic>
            </a:graphicData>
          </a:graphic>
        </wp:anchor>
      </w:drawing>
    </w:r>
    <w:bookmarkStart w:id="6" w:name="_Hlk506907119"/>
    <w:r w:rsidRPr="00473C16">
      <w:t>www.sustainablefood</w:t>
    </w:r>
    <w:r w:rsidR="00EE2AAC">
      <w:t>places</w:t>
    </w:r>
    <w:r w:rsidRPr="00473C16">
      <w:t xml:space="preserve">.org | </w:t>
    </w:r>
    <w:r w:rsidR="00E254F0">
      <w:rPr>
        <w:i/>
      </w:rPr>
      <w:t>SFP Phase 3 Awards and Grants Timelines</w:t>
    </w:r>
    <w:r w:rsidRPr="00473C16">
      <w:t xml:space="preserve"> | </w:t>
    </w:r>
    <w:r w:rsidR="00E254F0">
      <w:t>July</w:t>
    </w:r>
    <w:r w:rsidRPr="00473C16">
      <w:t xml:space="preserve"> 20</w:t>
    </w:r>
    <w:bookmarkEnd w:id="6"/>
    <w:r w:rsidR="00EE2AAC">
      <w:t>20</w:t>
    </w:r>
    <w:r w:rsidRPr="00473C16">
      <w:ptab w:relativeTo="margin" w:alignment="right" w:leader="none"/>
    </w:r>
    <w:r w:rsidRPr="00473C16">
      <w:fldChar w:fldCharType="begin"/>
    </w:r>
    <w:r w:rsidRPr="00473C16">
      <w:instrText xml:space="preserve"> PAGE  \* Arabic  \* MERGEFORMAT </w:instrText>
    </w:r>
    <w:r w:rsidRPr="00473C16">
      <w:fldChar w:fldCharType="separate"/>
    </w:r>
    <w:r w:rsidR="00F506E2">
      <w:rPr>
        <w:noProof/>
      </w:rPr>
      <w:t>2</w:t>
    </w:r>
    <w:r w:rsidRPr="00473C1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6E60D" w14:textId="77777777" w:rsidR="00B657E4" w:rsidRDefault="00B657E4" w:rsidP="001B1A01">
      <w:r>
        <w:separator/>
      </w:r>
    </w:p>
  </w:footnote>
  <w:footnote w:type="continuationSeparator" w:id="0">
    <w:p w14:paraId="381789D9" w14:textId="77777777" w:rsidR="00B657E4" w:rsidRDefault="00B657E4" w:rsidP="001B1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D22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FEB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FABE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004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2A4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4C61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6E57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802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436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A6D4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77BDD"/>
    <w:multiLevelType w:val="hybridMultilevel"/>
    <w:tmpl w:val="53264FA6"/>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1" w15:restartNumberingAfterBreak="0">
    <w:nsid w:val="0E6B61C8"/>
    <w:multiLevelType w:val="hybridMultilevel"/>
    <w:tmpl w:val="0CAED6A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2" w15:restartNumberingAfterBreak="0">
    <w:nsid w:val="1249358C"/>
    <w:multiLevelType w:val="hybridMultilevel"/>
    <w:tmpl w:val="EC563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28F1F3E"/>
    <w:multiLevelType w:val="hybridMultilevel"/>
    <w:tmpl w:val="6C40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3054E"/>
    <w:multiLevelType w:val="hybridMultilevel"/>
    <w:tmpl w:val="69E0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73BCE"/>
    <w:multiLevelType w:val="hybridMultilevel"/>
    <w:tmpl w:val="3C0C1EB8"/>
    <w:lvl w:ilvl="0" w:tplc="1F125E08">
      <w:start w:val="1"/>
      <w:numFmt w:val="bullet"/>
      <w:lvlText w:val=""/>
      <w:lvlJc w:val="left"/>
      <w:pPr>
        <w:ind w:left="720" w:hanging="360"/>
      </w:pPr>
      <w:rPr>
        <w:rFonts w:ascii="Symbol" w:hAnsi="Symbol" w:hint="default"/>
        <w:color w:val="14B7F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853A1"/>
    <w:multiLevelType w:val="hybridMultilevel"/>
    <w:tmpl w:val="13AA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D55C1"/>
    <w:multiLevelType w:val="hybridMultilevel"/>
    <w:tmpl w:val="07243E4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8" w15:restartNumberingAfterBreak="0">
    <w:nsid w:val="37C37501"/>
    <w:multiLevelType w:val="hybridMultilevel"/>
    <w:tmpl w:val="7C2AD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1B1312"/>
    <w:multiLevelType w:val="hybridMultilevel"/>
    <w:tmpl w:val="612E9D64"/>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0" w15:restartNumberingAfterBreak="0">
    <w:nsid w:val="5D664A7B"/>
    <w:multiLevelType w:val="hybridMultilevel"/>
    <w:tmpl w:val="1D66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2638E"/>
    <w:multiLevelType w:val="hybridMultilevel"/>
    <w:tmpl w:val="F80690D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2" w15:restartNumberingAfterBreak="0">
    <w:nsid w:val="65BF1C99"/>
    <w:multiLevelType w:val="hybridMultilevel"/>
    <w:tmpl w:val="AFC8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F6052A"/>
    <w:multiLevelType w:val="hybridMultilevel"/>
    <w:tmpl w:val="97947D9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4" w15:restartNumberingAfterBreak="0">
    <w:nsid w:val="72E62189"/>
    <w:multiLevelType w:val="hybridMultilevel"/>
    <w:tmpl w:val="9428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1630AE"/>
    <w:multiLevelType w:val="hybridMultilevel"/>
    <w:tmpl w:val="6E66B6F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num w:numId="1">
    <w:abstractNumId w:val="14"/>
  </w:num>
  <w:num w:numId="2">
    <w:abstractNumId w:val="20"/>
  </w:num>
  <w:num w:numId="3">
    <w:abstractNumId w:val="15"/>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5"/>
  </w:num>
  <w:num w:numId="18">
    <w:abstractNumId w:val="21"/>
  </w:num>
  <w:num w:numId="19">
    <w:abstractNumId w:val="11"/>
  </w:num>
  <w:num w:numId="20">
    <w:abstractNumId w:val="17"/>
  </w:num>
  <w:num w:numId="21">
    <w:abstractNumId w:val="19"/>
  </w:num>
  <w:num w:numId="22">
    <w:abstractNumId w:val="10"/>
  </w:num>
  <w:num w:numId="23">
    <w:abstractNumId w:val="22"/>
  </w:num>
  <w:num w:numId="24">
    <w:abstractNumId w:val="24"/>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68"/>
    <w:rsid w:val="000469D4"/>
    <w:rsid w:val="000476AF"/>
    <w:rsid w:val="000638C0"/>
    <w:rsid w:val="00084C41"/>
    <w:rsid w:val="000A6801"/>
    <w:rsid w:val="000B2BBD"/>
    <w:rsid w:val="000C0E75"/>
    <w:rsid w:val="00161F7E"/>
    <w:rsid w:val="00176068"/>
    <w:rsid w:val="00186B57"/>
    <w:rsid w:val="001B1A01"/>
    <w:rsid w:val="001D24D2"/>
    <w:rsid w:val="001F62D4"/>
    <w:rsid w:val="0023485D"/>
    <w:rsid w:val="002965AE"/>
    <w:rsid w:val="002A093B"/>
    <w:rsid w:val="002A372E"/>
    <w:rsid w:val="002B5B5B"/>
    <w:rsid w:val="002D057C"/>
    <w:rsid w:val="00376DBB"/>
    <w:rsid w:val="0038238A"/>
    <w:rsid w:val="00422F81"/>
    <w:rsid w:val="00473C16"/>
    <w:rsid w:val="004D7E33"/>
    <w:rsid w:val="004E3AB1"/>
    <w:rsid w:val="004F648C"/>
    <w:rsid w:val="00576130"/>
    <w:rsid w:val="005D4C20"/>
    <w:rsid w:val="005E1519"/>
    <w:rsid w:val="005E6F35"/>
    <w:rsid w:val="00670E28"/>
    <w:rsid w:val="00680D2B"/>
    <w:rsid w:val="00696711"/>
    <w:rsid w:val="006A7D04"/>
    <w:rsid w:val="006B6FB9"/>
    <w:rsid w:val="006C1590"/>
    <w:rsid w:val="006C1A7C"/>
    <w:rsid w:val="006C2BBE"/>
    <w:rsid w:val="006D0E56"/>
    <w:rsid w:val="006D1827"/>
    <w:rsid w:val="006E1057"/>
    <w:rsid w:val="007056EB"/>
    <w:rsid w:val="00773BA2"/>
    <w:rsid w:val="007B2203"/>
    <w:rsid w:val="007C6488"/>
    <w:rsid w:val="007D0B49"/>
    <w:rsid w:val="007D33A3"/>
    <w:rsid w:val="007F1BB7"/>
    <w:rsid w:val="007F64F1"/>
    <w:rsid w:val="0082718C"/>
    <w:rsid w:val="00831277"/>
    <w:rsid w:val="00864274"/>
    <w:rsid w:val="00914155"/>
    <w:rsid w:val="00973CFC"/>
    <w:rsid w:val="00974D5C"/>
    <w:rsid w:val="00980888"/>
    <w:rsid w:val="009B5179"/>
    <w:rsid w:val="009D7234"/>
    <w:rsid w:val="00A0771B"/>
    <w:rsid w:val="00A22B85"/>
    <w:rsid w:val="00A26E45"/>
    <w:rsid w:val="00A37969"/>
    <w:rsid w:val="00A46B4C"/>
    <w:rsid w:val="00B56150"/>
    <w:rsid w:val="00B657E4"/>
    <w:rsid w:val="00B7652A"/>
    <w:rsid w:val="00B922E2"/>
    <w:rsid w:val="00C743FA"/>
    <w:rsid w:val="00C823FC"/>
    <w:rsid w:val="00CB0CB8"/>
    <w:rsid w:val="00D3306B"/>
    <w:rsid w:val="00D3585B"/>
    <w:rsid w:val="00E00C9E"/>
    <w:rsid w:val="00E21341"/>
    <w:rsid w:val="00E254F0"/>
    <w:rsid w:val="00E27D45"/>
    <w:rsid w:val="00E37B15"/>
    <w:rsid w:val="00E50B58"/>
    <w:rsid w:val="00EB6984"/>
    <w:rsid w:val="00EE2AAC"/>
    <w:rsid w:val="00F020C8"/>
    <w:rsid w:val="00F229F9"/>
    <w:rsid w:val="00F23549"/>
    <w:rsid w:val="00F47DE6"/>
    <w:rsid w:val="00F506E2"/>
    <w:rsid w:val="00F82690"/>
    <w:rsid w:val="00FA37A6"/>
    <w:rsid w:val="00FA74AB"/>
    <w:rsid w:val="00FF40E9"/>
    <w:rsid w:val="52927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C0F7E"/>
  <w15:docId w15:val="{4A6A54AD-07BD-43DD-B0BA-86FB76C3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FC Normal"/>
    <w:qFormat/>
    <w:rsid w:val="001B1A01"/>
    <w:rPr>
      <w:rFonts w:ascii="Arial" w:hAnsi="Arial" w:cs="Arial"/>
    </w:rPr>
  </w:style>
  <w:style w:type="paragraph" w:styleId="Heading1">
    <w:name w:val="heading 1"/>
    <w:basedOn w:val="Normal"/>
    <w:next w:val="Normal"/>
    <w:link w:val="Heading1Char"/>
    <w:uiPriority w:val="9"/>
    <w:qFormat/>
    <w:rsid w:val="00EB6984"/>
    <w:pPr>
      <w:keepNext/>
      <w:keepLines/>
      <w:spacing w:before="360" w:after="120" w:line="240" w:lineRule="auto"/>
      <w:outlineLvl w:val="0"/>
    </w:pPr>
    <w:rPr>
      <w:rFonts w:eastAsiaTheme="majorEastAsia" w:cstheme="majorBidi"/>
      <w:b/>
      <w:bCs/>
      <w:color w:val="EB2A7B"/>
      <w:sz w:val="32"/>
      <w:szCs w:val="28"/>
    </w:rPr>
  </w:style>
  <w:style w:type="paragraph" w:styleId="Heading2">
    <w:name w:val="heading 2"/>
    <w:basedOn w:val="Normal"/>
    <w:next w:val="Normal"/>
    <w:link w:val="Heading2Char"/>
    <w:uiPriority w:val="9"/>
    <w:semiHidden/>
    <w:unhideWhenUsed/>
    <w:qFormat/>
    <w:rsid w:val="00376DBB"/>
    <w:pPr>
      <w:keepNext/>
      <w:keepLines/>
      <w:spacing w:before="40" w:after="0"/>
      <w:outlineLvl w:val="1"/>
    </w:pPr>
    <w:rPr>
      <w:rFonts w:eastAsiaTheme="majorEastAsia" w:cstheme="majorBidi"/>
      <w:color w:val="14B7FA"/>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4AB"/>
    <w:rPr>
      <w:rFonts w:ascii="Tahoma" w:hAnsi="Tahoma" w:cs="Tahoma"/>
      <w:sz w:val="16"/>
      <w:szCs w:val="16"/>
    </w:rPr>
  </w:style>
  <w:style w:type="paragraph" w:styleId="Header">
    <w:name w:val="header"/>
    <w:basedOn w:val="Normal"/>
    <w:link w:val="HeaderChar"/>
    <w:uiPriority w:val="99"/>
    <w:unhideWhenUsed/>
    <w:rsid w:val="00E50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B58"/>
  </w:style>
  <w:style w:type="paragraph" w:styleId="Footer">
    <w:name w:val="footer"/>
    <w:basedOn w:val="Normal"/>
    <w:link w:val="FooterChar"/>
    <w:uiPriority w:val="99"/>
    <w:unhideWhenUsed/>
    <w:rsid w:val="00E50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B58"/>
  </w:style>
  <w:style w:type="paragraph" w:styleId="ListParagraph">
    <w:name w:val="List Paragraph"/>
    <w:basedOn w:val="Normal"/>
    <w:uiPriority w:val="34"/>
    <w:qFormat/>
    <w:rsid w:val="00696711"/>
    <w:pPr>
      <w:ind w:left="720"/>
      <w:contextualSpacing/>
    </w:pPr>
  </w:style>
  <w:style w:type="character" w:customStyle="1" w:styleId="Heading1Char">
    <w:name w:val="Heading 1 Char"/>
    <w:basedOn w:val="DefaultParagraphFont"/>
    <w:link w:val="Heading1"/>
    <w:uiPriority w:val="9"/>
    <w:rsid w:val="00EB6984"/>
    <w:rPr>
      <w:rFonts w:ascii="Arial" w:eastAsiaTheme="majorEastAsia" w:hAnsi="Arial" w:cstheme="majorBidi"/>
      <w:b/>
      <w:bCs/>
      <w:color w:val="EB2A7B"/>
      <w:sz w:val="32"/>
      <w:szCs w:val="28"/>
    </w:rPr>
  </w:style>
  <w:style w:type="character" w:customStyle="1" w:styleId="Heading2Char">
    <w:name w:val="Heading 2 Char"/>
    <w:basedOn w:val="DefaultParagraphFont"/>
    <w:link w:val="Heading2"/>
    <w:uiPriority w:val="9"/>
    <w:semiHidden/>
    <w:rsid w:val="00376DBB"/>
    <w:rPr>
      <w:rFonts w:ascii="Arial" w:eastAsiaTheme="majorEastAsia" w:hAnsi="Arial" w:cstheme="majorBidi"/>
      <w:color w:val="14B7FA"/>
      <w:sz w:val="28"/>
      <w:szCs w:val="26"/>
    </w:rPr>
  </w:style>
  <w:style w:type="paragraph" w:customStyle="1" w:styleId="SHORTHeading1">
    <w:name w:val="SHORT Heading 1"/>
    <w:basedOn w:val="Heading1"/>
    <w:link w:val="SHORTHeading1Char"/>
    <w:qFormat/>
    <w:rsid w:val="00376DBB"/>
    <w:pPr>
      <w:spacing w:line="276" w:lineRule="auto"/>
    </w:pPr>
  </w:style>
  <w:style w:type="paragraph" w:customStyle="1" w:styleId="SHORTHeading2">
    <w:name w:val="SHORT Heading 2"/>
    <w:basedOn w:val="Normal"/>
    <w:link w:val="SHORTHeading2Char"/>
    <w:qFormat/>
    <w:rsid w:val="00A26E45"/>
    <w:pPr>
      <w:tabs>
        <w:tab w:val="left" w:pos="4337"/>
      </w:tabs>
      <w:outlineLvl w:val="1"/>
    </w:pPr>
    <w:rPr>
      <w:b/>
      <w:color w:val="14B7FA"/>
      <w:sz w:val="28"/>
      <w:szCs w:val="28"/>
    </w:rPr>
  </w:style>
  <w:style w:type="character" w:customStyle="1" w:styleId="SHORTHeading1Char">
    <w:name w:val="SHORT Heading 1 Char"/>
    <w:basedOn w:val="Heading1Char"/>
    <w:link w:val="SHORTHeading1"/>
    <w:rsid w:val="00376DBB"/>
    <w:rPr>
      <w:rFonts w:ascii="Arial" w:eastAsiaTheme="majorEastAsia" w:hAnsi="Arial" w:cstheme="majorBidi"/>
      <w:b/>
      <w:bCs/>
      <w:color w:val="EB2A7B"/>
      <w:sz w:val="32"/>
      <w:szCs w:val="28"/>
    </w:rPr>
  </w:style>
  <w:style w:type="paragraph" w:customStyle="1" w:styleId="SHORTTitle1">
    <w:name w:val="SHORT Title 1"/>
    <w:basedOn w:val="Normal"/>
    <w:link w:val="SHORTTitle1Char"/>
    <w:qFormat/>
    <w:rsid w:val="00376DBB"/>
    <w:rPr>
      <w:caps/>
      <w:color w:val="14B7FA"/>
      <w:sz w:val="44"/>
      <w:szCs w:val="44"/>
    </w:rPr>
  </w:style>
  <w:style w:type="character" w:customStyle="1" w:styleId="SHORTHeading2Char">
    <w:name w:val="SHORT Heading 2 Char"/>
    <w:basedOn w:val="DefaultParagraphFont"/>
    <w:link w:val="SHORTHeading2"/>
    <w:rsid w:val="00A26E45"/>
    <w:rPr>
      <w:rFonts w:ascii="Arial" w:hAnsi="Arial" w:cs="Arial"/>
      <w:b/>
      <w:color w:val="14B7FA"/>
      <w:sz w:val="28"/>
      <w:szCs w:val="28"/>
    </w:rPr>
  </w:style>
  <w:style w:type="paragraph" w:customStyle="1" w:styleId="SHORTTitle2">
    <w:name w:val="SHORT Title 2"/>
    <w:basedOn w:val="Normal"/>
    <w:link w:val="SHORTTitle2Char"/>
    <w:qFormat/>
    <w:rsid w:val="00864274"/>
    <w:rPr>
      <w:color w:val="EB2A7B"/>
      <w:sz w:val="40"/>
      <w:szCs w:val="40"/>
    </w:rPr>
  </w:style>
  <w:style w:type="character" w:customStyle="1" w:styleId="SHORTTitle1Char">
    <w:name w:val="SHORT Title 1 Char"/>
    <w:basedOn w:val="DefaultParagraphFont"/>
    <w:link w:val="SHORTTitle1"/>
    <w:rsid w:val="00376DBB"/>
    <w:rPr>
      <w:rFonts w:ascii="Arial" w:hAnsi="Arial" w:cs="Arial"/>
      <w:caps/>
      <w:color w:val="14B7FA"/>
      <w:sz w:val="44"/>
      <w:szCs w:val="44"/>
    </w:rPr>
  </w:style>
  <w:style w:type="character" w:customStyle="1" w:styleId="SHORTTitle2Char">
    <w:name w:val="SHORT Title 2 Char"/>
    <w:basedOn w:val="DefaultParagraphFont"/>
    <w:link w:val="SHORTTitle2"/>
    <w:rsid w:val="00864274"/>
    <w:rPr>
      <w:rFonts w:ascii="Arial" w:hAnsi="Arial" w:cs="Arial"/>
      <w:color w:val="EB2A7B"/>
      <w:sz w:val="40"/>
      <w:szCs w:val="40"/>
    </w:rPr>
  </w:style>
  <w:style w:type="paragraph" w:styleId="TOCHeading">
    <w:name w:val="TOC Heading"/>
    <w:basedOn w:val="Heading1"/>
    <w:next w:val="Normal"/>
    <w:uiPriority w:val="39"/>
    <w:unhideWhenUsed/>
    <w:qFormat/>
    <w:rsid w:val="00E254F0"/>
    <w:pPr>
      <w:spacing w:before="240" w:after="0" w:line="259" w:lineRule="auto"/>
      <w:outlineLvl w:val="9"/>
    </w:pPr>
    <w:rPr>
      <w:rFonts w:asciiTheme="majorHAnsi" w:hAnsiTheme="majorHAnsi"/>
      <w:b w:val="0"/>
      <w:bCs w:val="0"/>
      <w:color w:val="365F91" w:themeColor="accent1" w:themeShade="BF"/>
      <w:szCs w:val="32"/>
      <w:lang w:val="en-US"/>
    </w:rPr>
  </w:style>
  <w:style w:type="paragraph" w:styleId="TOC1">
    <w:name w:val="toc 1"/>
    <w:basedOn w:val="Normal"/>
    <w:next w:val="Normal"/>
    <w:autoRedefine/>
    <w:uiPriority w:val="39"/>
    <w:unhideWhenUsed/>
    <w:rsid w:val="00E254F0"/>
    <w:pPr>
      <w:spacing w:after="100" w:line="259" w:lineRule="auto"/>
    </w:pPr>
    <w:rPr>
      <w:rFonts w:ascii="Calibri" w:eastAsia="Calibri" w:hAnsi="Calibri" w:cs="Calibri"/>
      <w:lang w:eastAsia="en-GB"/>
    </w:rPr>
  </w:style>
  <w:style w:type="character" w:styleId="Hyperlink">
    <w:name w:val="Hyperlink"/>
    <w:basedOn w:val="DefaultParagraphFont"/>
    <w:uiPriority w:val="99"/>
    <w:unhideWhenUsed/>
    <w:rsid w:val="00E254F0"/>
    <w:rPr>
      <w:color w:val="0000FF" w:themeColor="hyperlink"/>
      <w:u w:val="single"/>
    </w:rPr>
  </w:style>
  <w:style w:type="character" w:styleId="UnresolvedMention">
    <w:name w:val="Unresolved Mention"/>
    <w:basedOn w:val="DefaultParagraphFont"/>
    <w:uiPriority w:val="99"/>
    <w:semiHidden/>
    <w:unhideWhenUsed/>
    <w:rsid w:val="006C1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1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tainablefoodplaces.org/resources/files/documents/Development_Grant_Application_Form_FINAL_FINAL.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tainablefoodplaces.org/resources/files/documents/Counties_Development_Grant_Application_Form_FINAL.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stainablefoodplaces.org/get_involved/become_a_membe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E1ACC-B934-4F1E-BDD8-C4B29A6B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Soil Association</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Alizee Marceau</dc:creator>
  <cp:lastModifiedBy>Alisa Graham-Brown</cp:lastModifiedBy>
  <cp:revision>4</cp:revision>
  <cp:lastPrinted>2020-08-11T16:32:00Z</cp:lastPrinted>
  <dcterms:created xsi:type="dcterms:W3CDTF">2020-10-26T11:01:00Z</dcterms:created>
  <dcterms:modified xsi:type="dcterms:W3CDTF">2020-10-26T11:50:00Z</dcterms:modified>
</cp:coreProperties>
</file>