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59D06" w14:textId="77777777" w:rsidR="00C51BAB" w:rsidRDefault="009102FF">
      <w:r>
        <w:rPr>
          <w:noProof/>
        </w:rPr>
        <w:drawing>
          <wp:anchor distT="0" distB="0" distL="114300" distR="114300" simplePos="0" relativeHeight="2" behindDoc="0" locked="0" layoutInCell="1" allowOverlap="1" wp14:anchorId="0B54520A" wp14:editId="3CDBEF66">
            <wp:simplePos x="0" y="0"/>
            <wp:positionH relativeFrom="margin">
              <wp:posOffset>4747260</wp:posOffset>
            </wp:positionH>
            <wp:positionV relativeFrom="margin">
              <wp:posOffset>-1270</wp:posOffset>
            </wp:positionV>
            <wp:extent cx="1619885" cy="16198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F5AE7E" w14:textId="77777777" w:rsidR="00C51BAB" w:rsidRDefault="00C51BAB"/>
    <w:p w14:paraId="12340446" w14:textId="77777777" w:rsidR="00C51BAB" w:rsidRDefault="00C51BAB"/>
    <w:p w14:paraId="7094A581" w14:textId="77777777" w:rsidR="00C51BAB" w:rsidRDefault="00C51BAB"/>
    <w:p w14:paraId="119E28EC" w14:textId="77777777" w:rsidR="00C51BAB" w:rsidRDefault="00C51BAB"/>
    <w:p w14:paraId="7B949E4D" w14:textId="77777777" w:rsidR="00C51BAB" w:rsidRDefault="00C51BAB"/>
    <w:p w14:paraId="0F89F580" w14:textId="77777777" w:rsidR="00C51BAB" w:rsidRDefault="00C51BAB">
      <w:pPr>
        <w:rPr>
          <w:color w:val="14B7FA"/>
          <w:sz w:val="48"/>
          <w:szCs w:val="44"/>
        </w:rPr>
      </w:pPr>
    </w:p>
    <w:p w14:paraId="3A9BD6FD" w14:textId="77777777" w:rsidR="00C51BAB" w:rsidRDefault="009102FF">
      <w:pPr>
        <w:rPr>
          <w:color w:val="14B7FA"/>
          <w:sz w:val="48"/>
          <w:szCs w:val="44"/>
        </w:rPr>
      </w:pPr>
      <w:r>
        <w:rPr>
          <w:color w:val="14B7FA"/>
          <w:sz w:val="48"/>
          <w:szCs w:val="44"/>
        </w:rPr>
        <w:t>SUSTAINABLE FOOD PLACES PHASE 3</w:t>
      </w:r>
    </w:p>
    <w:p w14:paraId="07937730" w14:textId="1B760C7B" w:rsidR="00C51BAB" w:rsidRDefault="009102FF">
      <w:pPr>
        <w:rPr>
          <w:color w:val="EB2A7B"/>
          <w:sz w:val="44"/>
          <w:szCs w:val="40"/>
        </w:rPr>
      </w:pPr>
      <w:r>
        <w:rPr>
          <w:color w:val="EB2A7B"/>
          <w:sz w:val="44"/>
          <w:szCs w:val="40"/>
        </w:rPr>
        <w:t xml:space="preserve">Expression of interest for Good Food Movement </w:t>
      </w:r>
      <w:r w:rsidR="002B11F4" w:rsidRPr="00AA513E">
        <w:rPr>
          <w:color w:val="EB2A7B"/>
          <w:sz w:val="44"/>
          <w:szCs w:val="40"/>
        </w:rPr>
        <w:t>Pilot</w:t>
      </w:r>
      <w:r w:rsidR="002B11F4">
        <w:rPr>
          <w:color w:val="EB2A7B"/>
          <w:sz w:val="44"/>
          <w:szCs w:val="40"/>
        </w:rPr>
        <w:t xml:space="preserve"> </w:t>
      </w:r>
      <w:r>
        <w:rPr>
          <w:color w:val="EB2A7B"/>
          <w:sz w:val="44"/>
          <w:szCs w:val="40"/>
        </w:rPr>
        <w:t xml:space="preserve">Grant </w:t>
      </w:r>
      <w:bookmarkStart w:id="0" w:name="_Hlk507748042"/>
      <w:bookmarkEnd w:id="0"/>
    </w:p>
    <w:p w14:paraId="3F5026A8" w14:textId="77777777" w:rsidR="00C51BAB" w:rsidRDefault="009102FF">
      <w:r>
        <w:t>June 2020</w:t>
      </w:r>
    </w:p>
    <w:p w14:paraId="2E871D45" w14:textId="5A86D255" w:rsidR="00C51BAB" w:rsidRPr="00F01A16" w:rsidRDefault="009102FF">
      <w:pPr>
        <w:rPr>
          <w:color w:val="000000" w:themeColor="text1"/>
          <w:spacing w:val="4"/>
          <w:kern w:val="2"/>
          <w:szCs w:val="24"/>
        </w:rPr>
      </w:pPr>
      <w:r>
        <w:rPr>
          <w:noProof/>
          <w:color w:val="000000" w:themeColor="text1"/>
          <w:spacing w:val="4"/>
          <w:kern w:val="2"/>
          <w:szCs w:val="24"/>
        </w:rPr>
        <w:drawing>
          <wp:anchor distT="0" distB="0" distL="114300" distR="114300" simplePos="0" relativeHeight="5" behindDoc="0" locked="0" layoutInCell="1" allowOverlap="1" wp14:anchorId="5C7BE482" wp14:editId="17FA41DF">
            <wp:simplePos x="0" y="0"/>
            <wp:positionH relativeFrom="column">
              <wp:posOffset>0</wp:posOffset>
            </wp:positionH>
            <wp:positionV relativeFrom="paragraph">
              <wp:posOffset>248920</wp:posOffset>
            </wp:positionV>
            <wp:extent cx="7560310" cy="516255"/>
            <wp:effectExtent l="0" t="0" r="0" b="0"/>
            <wp:wrapTight wrapText="bothSides">
              <wp:wrapPolygon edited="0">
                <wp:start x="117" y="0"/>
                <wp:lineTo x="117" y="666222"/>
                <wp:lineTo x="366948" y="666222"/>
                <wp:lineTo x="366948" y="0"/>
                <wp:lineTo x="117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107ABBB5" w14:textId="77777777" w:rsidR="00C51BAB" w:rsidRDefault="009102FF">
      <w:pPr>
        <w:pStyle w:val="Heading2"/>
        <w:numPr>
          <w:ilvl w:val="1"/>
          <w:numId w:val="2"/>
        </w:numPr>
        <w:ind w:left="578" w:hanging="578"/>
      </w:pPr>
      <w:bookmarkStart w:id="1" w:name="_Toc507751796"/>
      <w:r>
        <w:lastRenderedPageBreak/>
        <w:t>Background</w:t>
      </w:r>
      <w:bookmarkEnd w:id="1"/>
    </w:p>
    <w:p w14:paraId="3515D8EE" w14:textId="26B18F6D" w:rsidR="00AB27B4" w:rsidRDefault="009102FF" w:rsidP="00AB27B4">
      <w:pPr>
        <w:jc w:val="both"/>
      </w:pPr>
      <w:r>
        <w:t xml:space="preserve">Sustainable Food Places (SFP) is embarking </w:t>
      </w:r>
      <w:r w:rsidR="00F01A16">
        <w:t xml:space="preserve">on </w:t>
      </w:r>
      <w:r>
        <w:t xml:space="preserve">Phase 3 of its programme. One of the key strands in Phase 3 is </w:t>
      </w:r>
      <w:r w:rsidR="00AB27B4">
        <w:t xml:space="preserve">about helping partnerships to nurture, support and sustain local good food movements, </w:t>
      </w:r>
      <w:r>
        <w:t xml:space="preserve">reaching out </w:t>
      </w:r>
      <w:r w:rsidR="00AB27B4">
        <w:t xml:space="preserve">to new audiences and enabling them to connect, communicate and collaborate as active food citizens as they work together to transform their local food system. </w:t>
      </w:r>
    </w:p>
    <w:p w14:paraId="4F7FC7D9" w14:textId="42336587" w:rsidR="00C51BAB" w:rsidRDefault="00AB27B4" w:rsidP="00AB27B4">
      <w:pPr>
        <w:jc w:val="both"/>
      </w:pPr>
      <w:r>
        <w:t xml:space="preserve">Our </w:t>
      </w:r>
      <w:r w:rsidR="0050363C">
        <w:t xml:space="preserve">longer-term </w:t>
      </w:r>
      <w:r>
        <w:t xml:space="preserve">aim is to provide </w:t>
      </w:r>
      <w:r w:rsidR="0050363C">
        <w:t>Network members</w:t>
      </w:r>
      <w:r w:rsidR="009102FF">
        <w:t xml:space="preserve"> with a </w:t>
      </w:r>
      <w:r w:rsidR="0050363C">
        <w:t xml:space="preserve">range of </w:t>
      </w:r>
      <w:r w:rsidR="009102FF">
        <w:t xml:space="preserve">tried and tested methods </w:t>
      </w:r>
      <w:r w:rsidR="0050363C">
        <w:t>for effectively building individual, community and institutional engagement in food action and maintaining the connections between them as part of a dynamic local good food movement. By providing grant funding and bespoke support, we can then help member partnerships to adapt and adopt the methods that work best for them.</w:t>
      </w:r>
    </w:p>
    <w:p w14:paraId="7422B967" w14:textId="4D54706D" w:rsidR="00C51BAB" w:rsidRPr="00EC04A2" w:rsidRDefault="009102FF" w:rsidP="00AB27B4">
      <w:pPr>
        <w:jc w:val="both"/>
      </w:pPr>
      <w:r>
        <w:t xml:space="preserve">The first </w:t>
      </w:r>
      <w:r w:rsidR="0050363C">
        <w:t xml:space="preserve">step to achieving this will be a test and learn phase, with a small </w:t>
      </w:r>
      <w:r>
        <w:t xml:space="preserve">round of grants for </w:t>
      </w:r>
      <w:r w:rsidR="00A247BE" w:rsidRPr="00EC04A2">
        <w:t>pilot initiatives</w:t>
      </w:r>
      <w:r w:rsidRPr="00EC04A2">
        <w:t xml:space="preserve">, trying out approaches and gathering learning before </w:t>
      </w:r>
      <w:r w:rsidR="00A247BE" w:rsidRPr="00EC04A2">
        <w:t>opening the grant and support opportunity out to the wider SFP</w:t>
      </w:r>
      <w:r w:rsidRPr="00EC04A2">
        <w:t xml:space="preserve"> </w:t>
      </w:r>
      <w:r w:rsidR="00A247BE" w:rsidRPr="00EC04A2">
        <w:t>N</w:t>
      </w:r>
      <w:r w:rsidRPr="00EC04A2">
        <w:t>etwork</w:t>
      </w:r>
      <w:r w:rsidR="0069139B" w:rsidRPr="00EC04A2">
        <w:t xml:space="preserve"> in 2021</w:t>
      </w:r>
      <w:r w:rsidRPr="00EC04A2">
        <w:t xml:space="preserve">. </w:t>
      </w:r>
      <w:r w:rsidR="00AA513E">
        <w:t xml:space="preserve">In practice, </w:t>
      </w:r>
      <w:r w:rsidRPr="00EC04A2">
        <w:t xml:space="preserve">this </w:t>
      </w:r>
      <w:r w:rsidR="0050363C" w:rsidRPr="00EC04A2">
        <w:t>might</w:t>
      </w:r>
      <w:r w:rsidRPr="00EC04A2">
        <w:t xml:space="preserve"> involve:</w:t>
      </w:r>
    </w:p>
    <w:p w14:paraId="4C79CDC2" w14:textId="50A4A355" w:rsidR="000F1C24" w:rsidRPr="00EC04A2" w:rsidRDefault="000F1C24" w:rsidP="007E2C51">
      <w:pPr>
        <w:numPr>
          <w:ilvl w:val="0"/>
          <w:numId w:val="4"/>
        </w:numPr>
        <w:jc w:val="both"/>
      </w:pPr>
      <w:r w:rsidRPr="00EC04A2">
        <w:t>Developing a city-wide public facing campaign to educate individuals and institutions about good food and inspir</w:t>
      </w:r>
      <w:r w:rsidR="007E2C51">
        <w:t xml:space="preserve">e </w:t>
      </w:r>
      <w:r w:rsidRPr="00EC04A2">
        <w:t>them to take specific action.</w:t>
      </w:r>
    </w:p>
    <w:p w14:paraId="10ADBF3F" w14:textId="71247262" w:rsidR="000F1C24" w:rsidRPr="00EC04A2" w:rsidRDefault="000F1C24" w:rsidP="007E2C51">
      <w:pPr>
        <w:numPr>
          <w:ilvl w:val="0"/>
          <w:numId w:val="4"/>
        </w:numPr>
        <w:jc w:val="both"/>
      </w:pPr>
      <w:r w:rsidRPr="00EC04A2">
        <w:t xml:space="preserve">Creating physical and on-line spaces and opportunities for </w:t>
      </w:r>
      <w:r w:rsidR="007E2C51">
        <w:t xml:space="preserve">both </w:t>
      </w:r>
      <w:r w:rsidRPr="00EC04A2">
        <w:t xml:space="preserve">those already involved and those interested in positive food action to communicate and collaborate.  </w:t>
      </w:r>
    </w:p>
    <w:p w14:paraId="112125B4" w14:textId="4DF774B2" w:rsidR="000F1C24" w:rsidRPr="00EC04A2" w:rsidRDefault="000F1C24" w:rsidP="007E2C51">
      <w:pPr>
        <w:numPr>
          <w:ilvl w:val="0"/>
          <w:numId w:val="4"/>
        </w:numPr>
        <w:jc w:val="both"/>
      </w:pPr>
      <w:r w:rsidRPr="00EC04A2">
        <w:t xml:space="preserve">Providing opportunities for new audiences and new communities to get practically involved in community food projects, campaigns and other initiatives. </w:t>
      </w:r>
    </w:p>
    <w:p w14:paraId="7FCFFB2A" w14:textId="3E233EBA" w:rsidR="000F1C24" w:rsidRPr="00EC04A2" w:rsidRDefault="000F1C24" w:rsidP="007E2C51">
      <w:pPr>
        <w:numPr>
          <w:ilvl w:val="0"/>
          <w:numId w:val="4"/>
        </w:numPr>
        <w:jc w:val="both"/>
      </w:pPr>
      <w:r w:rsidRPr="00EC04A2">
        <w:t xml:space="preserve">Creating opportunities to bring people together through food, building new relationships and social connections and fostering </w:t>
      </w:r>
      <w:r w:rsidR="007E2C51">
        <w:t xml:space="preserve">a sense of </w:t>
      </w:r>
      <w:r w:rsidRPr="00EC04A2">
        <w:t>common purpose.</w:t>
      </w:r>
    </w:p>
    <w:p w14:paraId="7E58937A" w14:textId="20E79FE4" w:rsidR="00C51BAB" w:rsidRDefault="000F1C24" w:rsidP="007E2C51">
      <w:pPr>
        <w:jc w:val="both"/>
      </w:pPr>
      <w:r w:rsidRPr="00EC04A2">
        <w:t>W</w:t>
      </w:r>
      <w:r w:rsidR="009102FF" w:rsidRPr="00EC04A2">
        <w:t xml:space="preserve">e are interested in </w:t>
      </w:r>
      <w:r w:rsidRPr="00EC04A2">
        <w:t xml:space="preserve">any and every idea </w:t>
      </w:r>
      <w:r w:rsidR="009102FF" w:rsidRPr="00EC04A2">
        <w:t>that can help bring people together to play an active</w:t>
      </w:r>
      <w:r w:rsidRPr="00EC04A2">
        <w:t>, ongoing</w:t>
      </w:r>
      <w:r w:rsidR="009102FF">
        <w:t xml:space="preserve"> role in the</w:t>
      </w:r>
      <w:r>
        <w:t xml:space="preserve">ir local community and their </w:t>
      </w:r>
      <w:r w:rsidR="009102FF">
        <w:t>local food system</w:t>
      </w:r>
      <w:r>
        <w:t xml:space="preserve"> that contributes and is connected to the work of your local food partnership. Key for us, at this test and learn stage, is that we support a good range of initiatives that </w:t>
      </w:r>
      <w:r w:rsidR="002A4EC2">
        <w:t>clearly contribute to creating, connecting and sustaining a local good food movement and that c</w:t>
      </w:r>
      <w:r w:rsidR="00932C1E">
        <w:t>ould</w:t>
      </w:r>
      <w:r w:rsidR="002A4EC2">
        <w:t xml:space="preserve">, with adaptation, be adopted by other </w:t>
      </w:r>
      <w:r w:rsidR="00932C1E">
        <w:t xml:space="preserve">SFP </w:t>
      </w:r>
      <w:r w:rsidR="002A4EC2">
        <w:t xml:space="preserve">partnerships. </w:t>
      </w:r>
    </w:p>
    <w:p w14:paraId="236DE248" w14:textId="3D34ACCA" w:rsidR="002A4EC2" w:rsidRDefault="009102FF" w:rsidP="007E2C51">
      <w:pPr>
        <w:jc w:val="both"/>
      </w:pPr>
      <w:r>
        <w:t xml:space="preserve">We </w:t>
      </w:r>
      <w:r w:rsidR="002A4EC2">
        <w:t>are therefore calling for</w:t>
      </w:r>
      <w:r>
        <w:t xml:space="preserve"> expressions of interest from</w:t>
      </w:r>
      <w:r w:rsidR="002A4EC2">
        <w:t xml:space="preserve"> members</w:t>
      </w:r>
      <w:r>
        <w:t xml:space="preserve"> that are interested in working with the SFP </w:t>
      </w:r>
      <w:r w:rsidR="002A4EC2">
        <w:t xml:space="preserve">national </w:t>
      </w:r>
      <w:r>
        <w:t xml:space="preserve">team to </w:t>
      </w:r>
      <w:r w:rsidR="002A4EC2">
        <w:t xml:space="preserve">develop and test initiatives they feel can really drive a step change in sustained local participation in good food action. </w:t>
      </w:r>
    </w:p>
    <w:p w14:paraId="5DBF4AC1" w14:textId="77777777" w:rsidR="00C51BAB" w:rsidRDefault="009102FF">
      <w:pPr>
        <w:pStyle w:val="Heading2"/>
        <w:numPr>
          <w:ilvl w:val="1"/>
          <w:numId w:val="2"/>
        </w:numPr>
        <w:ind w:left="578" w:hanging="578"/>
      </w:pPr>
      <w:bookmarkStart w:id="2" w:name="_Toc507751797"/>
      <w:r>
        <w:t>Grant offer</w:t>
      </w:r>
      <w:bookmarkEnd w:id="2"/>
    </w:p>
    <w:p w14:paraId="0EA3BD9C" w14:textId="70EDC125" w:rsidR="00C51BAB" w:rsidRDefault="009102FF">
      <w:pPr>
        <w:jc w:val="both"/>
      </w:pPr>
      <w:r>
        <w:rPr>
          <w:b/>
        </w:rPr>
        <w:t xml:space="preserve">Good Food Movement Grant: </w:t>
      </w:r>
      <w:r w:rsidR="002A4EC2">
        <w:t>W</w:t>
      </w:r>
      <w:r>
        <w:t xml:space="preserve">e are offering </w:t>
      </w:r>
      <w:r w:rsidR="00696586" w:rsidRPr="00201014">
        <w:t xml:space="preserve">up to </w:t>
      </w:r>
      <w:r w:rsidR="002A4EC2" w:rsidRPr="00201014">
        <w:t>6</w:t>
      </w:r>
      <w:r w:rsidR="002A4EC2">
        <w:t xml:space="preserve"> </w:t>
      </w:r>
      <w:r>
        <w:t xml:space="preserve">grants of </w:t>
      </w:r>
      <w:r>
        <w:rPr>
          <w:b/>
        </w:rPr>
        <w:t>£5,000 each</w:t>
      </w:r>
      <w:r>
        <w:t xml:space="preserve"> </w:t>
      </w:r>
      <w:r w:rsidR="00201014">
        <w:t>to be spent within 12 months</w:t>
      </w:r>
      <w:r w:rsidR="002A4EC2">
        <w:t>.</w:t>
      </w:r>
      <w:r>
        <w:t xml:space="preserve"> </w:t>
      </w:r>
      <w:r w:rsidR="002A4EC2">
        <w:t>If you can show</w:t>
      </w:r>
      <w:r>
        <w:t xml:space="preserve"> match funding or in</w:t>
      </w:r>
      <w:r w:rsidR="002A4EC2">
        <w:t>-</w:t>
      </w:r>
      <w:r>
        <w:t xml:space="preserve">kind </w:t>
      </w:r>
      <w:r w:rsidR="002A4EC2">
        <w:t xml:space="preserve">contributions to support your proposed initiative it will add to the strength of your application, but this is not a requirement. </w:t>
      </w:r>
    </w:p>
    <w:p w14:paraId="3AADC7F0" w14:textId="6C17A80B" w:rsidR="00C51BAB" w:rsidRDefault="00EC04A2" w:rsidP="008878BD">
      <w:pPr>
        <w:jc w:val="both"/>
      </w:pPr>
      <w:r>
        <w:t xml:space="preserve">To manage down the time and effort of prospective applicants, we are only asking for expressions of interest at this stage. </w:t>
      </w:r>
      <w:r w:rsidR="009102FF">
        <w:t xml:space="preserve">We will </w:t>
      </w:r>
      <w:r>
        <w:t xml:space="preserve">then </w:t>
      </w:r>
      <w:r w:rsidR="009102FF">
        <w:t xml:space="preserve">invite </w:t>
      </w:r>
      <w:r w:rsidR="00AA513E">
        <w:t xml:space="preserve">those with </w:t>
      </w:r>
      <w:r w:rsidR="009102FF">
        <w:t>ideas</w:t>
      </w:r>
      <w:r w:rsidR="00AA513E">
        <w:t xml:space="preserve"> that seem most relevant and most replicable</w:t>
      </w:r>
      <w:r w:rsidR="009102FF">
        <w:t xml:space="preserve"> to submit a </w:t>
      </w:r>
      <w:r>
        <w:t xml:space="preserve">more detailed application before making a final decision on which to fund. </w:t>
      </w:r>
    </w:p>
    <w:p w14:paraId="37DC19DB" w14:textId="77777777" w:rsidR="00C51BAB" w:rsidRDefault="009102FF">
      <w:pPr>
        <w:pStyle w:val="Heading2"/>
        <w:numPr>
          <w:ilvl w:val="1"/>
          <w:numId w:val="2"/>
        </w:numPr>
        <w:ind w:left="578" w:hanging="578"/>
      </w:pPr>
      <w:bookmarkStart w:id="3" w:name="_Toc507751803"/>
      <w:r>
        <w:lastRenderedPageBreak/>
        <w:t xml:space="preserve">How we will deal with your expression of interest </w:t>
      </w:r>
      <w:bookmarkEnd w:id="3"/>
    </w:p>
    <w:p w14:paraId="11D8ADF8" w14:textId="2BDA9DC2" w:rsidR="00C51BAB" w:rsidRDefault="009102FF">
      <w:r>
        <w:t>Email</w:t>
      </w:r>
      <w:r w:rsidR="007E2C51">
        <w:t xml:space="preserve"> your </w:t>
      </w:r>
      <w:r>
        <w:t xml:space="preserve">completed expression of interest form to </w:t>
      </w:r>
      <w:hyperlink r:id="rId10">
        <w:r>
          <w:rPr>
            <w:rStyle w:val="Hyperlink"/>
          </w:rPr>
          <w:t>vera@sustainweb.org</w:t>
        </w:r>
      </w:hyperlink>
      <w:r>
        <w:t xml:space="preserve"> </w:t>
      </w:r>
    </w:p>
    <w:p w14:paraId="4096BA8A" w14:textId="7C48C378" w:rsidR="00C51BAB" w:rsidRDefault="009102FF" w:rsidP="00AA513E">
      <w:pPr>
        <w:spacing w:after="0"/>
        <w:jc w:val="both"/>
      </w:pPr>
      <w:r>
        <w:t xml:space="preserve">You will receive an email from us confirming that we have received your </w:t>
      </w:r>
      <w:bookmarkStart w:id="4" w:name="_Hlk43120573"/>
      <w:r>
        <w:t>expression of interest</w:t>
      </w:r>
      <w:bookmarkEnd w:id="4"/>
      <w:r>
        <w:t xml:space="preserve">. Expressions of interest are assessed by the </w:t>
      </w:r>
      <w:r w:rsidR="007E2C51">
        <w:t>SFP</w:t>
      </w:r>
      <w:r>
        <w:t xml:space="preserve"> Programme Management Board and all decisions are final. We may ask you for further information. We aim to deal with all applications in a friendly and efficient fashion. If we fall short of these aims, please let us know. We can provide limited feedback upon request to unsuccessful applicants.</w:t>
      </w:r>
    </w:p>
    <w:p w14:paraId="717F29DB" w14:textId="709F8D36" w:rsidR="00C51BAB" w:rsidRDefault="009102FF">
      <w:pPr>
        <w:pStyle w:val="Heading2"/>
        <w:numPr>
          <w:ilvl w:val="1"/>
          <w:numId w:val="2"/>
        </w:numPr>
        <w:ind w:left="578" w:hanging="578"/>
      </w:pPr>
      <w:bookmarkStart w:id="5" w:name="_Toc507751804"/>
      <w:r>
        <w:t>Timeline</w:t>
      </w:r>
      <w:bookmarkEnd w:id="5"/>
    </w:p>
    <w:p w14:paraId="6B35DF4E" w14:textId="45D4583F" w:rsidR="00201014" w:rsidRPr="00A231CB" w:rsidRDefault="00201014" w:rsidP="00201014">
      <w:r w:rsidRPr="00201014">
        <w:rPr>
          <w:b/>
        </w:rPr>
        <w:t>Thursday 1</w:t>
      </w:r>
      <w:r w:rsidR="00932C1E">
        <w:rPr>
          <w:b/>
        </w:rPr>
        <w:t>8</w:t>
      </w:r>
      <w:r w:rsidRPr="00201014">
        <w:rPr>
          <w:b/>
          <w:vertAlign w:val="superscript"/>
        </w:rPr>
        <w:t>th</w:t>
      </w:r>
      <w:r w:rsidRPr="00201014">
        <w:rPr>
          <w:b/>
        </w:rPr>
        <w:t xml:space="preserve"> June 2020</w:t>
      </w:r>
      <w:r w:rsidRPr="00A231CB">
        <w:tab/>
      </w:r>
      <w:r w:rsidRPr="00A231CB">
        <w:tab/>
        <w:t xml:space="preserve">Applications open </w:t>
      </w:r>
    </w:p>
    <w:p w14:paraId="0CC4A95A" w14:textId="73AAD161" w:rsidR="00201014" w:rsidRPr="00A231CB" w:rsidRDefault="00201014" w:rsidP="00201014">
      <w:r w:rsidRPr="00201014">
        <w:rPr>
          <w:b/>
        </w:rPr>
        <w:t>9am Thursday 2</w:t>
      </w:r>
      <w:r w:rsidRPr="00201014">
        <w:rPr>
          <w:b/>
          <w:vertAlign w:val="superscript"/>
        </w:rPr>
        <w:t>nd</w:t>
      </w:r>
      <w:r w:rsidRPr="00201014">
        <w:rPr>
          <w:b/>
        </w:rPr>
        <w:t xml:space="preserve"> July 2020</w:t>
      </w:r>
      <w:r w:rsidRPr="00A231CB">
        <w:tab/>
        <w:t xml:space="preserve">Deadline for </w:t>
      </w:r>
      <w:r>
        <w:t>E</w:t>
      </w:r>
      <w:r w:rsidRPr="00201014">
        <w:t xml:space="preserve">xpression of </w:t>
      </w:r>
      <w:r w:rsidR="00AB5B67">
        <w:t>I</w:t>
      </w:r>
      <w:r w:rsidR="00AB5B67" w:rsidRPr="00201014">
        <w:t xml:space="preserve">nterest </w:t>
      </w:r>
      <w:r w:rsidR="00AB5B67">
        <w:t>applications</w:t>
      </w:r>
    </w:p>
    <w:p w14:paraId="6FA19877" w14:textId="1D7CB4E0" w:rsidR="00201014" w:rsidRPr="00A231CB" w:rsidRDefault="00201014" w:rsidP="00201014">
      <w:r w:rsidRPr="00201014">
        <w:rPr>
          <w:b/>
        </w:rPr>
        <w:t>Thursday 9</w:t>
      </w:r>
      <w:r w:rsidRPr="00201014">
        <w:rPr>
          <w:b/>
          <w:vertAlign w:val="superscript"/>
        </w:rPr>
        <w:t>th</w:t>
      </w:r>
      <w:r w:rsidRPr="00201014">
        <w:rPr>
          <w:b/>
        </w:rPr>
        <w:t xml:space="preserve"> July 2020</w:t>
      </w:r>
      <w:r w:rsidRPr="00A231CB">
        <w:tab/>
      </w:r>
      <w:r w:rsidRPr="00A231CB">
        <w:tab/>
      </w:r>
      <w:r w:rsidR="00AB5B67">
        <w:t>Grants Panel</w:t>
      </w:r>
      <w:r w:rsidR="00AB5B67" w:rsidRPr="00AB5B67">
        <w:t xml:space="preserve"> decision which pilot</w:t>
      </w:r>
      <w:r w:rsidR="00AB5B67">
        <w:t>s</w:t>
      </w:r>
      <w:r w:rsidR="00AB5B67" w:rsidRPr="00AB5B67">
        <w:t xml:space="preserve"> </w:t>
      </w:r>
      <w:r w:rsidR="00AB5B67">
        <w:t>invited</w:t>
      </w:r>
      <w:r w:rsidR="00AB5B67" w:rsidRPr="00AB5B67">
        <w:t xml:space="preserve"> to full application</w:t>
      </w:r>
    </w:p>
    <w:p w14:paraId="256304F8" w14:textId="5B2772E1" w:rsidR="00201014" w:rsidRDefault="00201014" w:rsidP="00201014">
      <w:pPr>
        <w:ind w:left="3600" w:hanging="3600"/>
      </w:pPr>
      <w:r w:rsidRPr="00201014">
        <w:rPr>
          <w:b/>
        </w:rPr>
        <w:t>w/c Monday 13</w:t>
      </w:r>
      <w:r w:rsidRPr="00201014">
        <w:rPr>
          <w:b/>
          <w:vertAlign w:val="superscript"/>
        </w:rPr>
        <w:t>th</w:t>
      </w:r>
      <w:r w:rsidRPr="00201014">
        <w:rPr>
          <w:b/>
        </w:rPr>
        <w:t xml:space="preserve"> July 2020</w:t>
      </w:r>
      <w:r w:rsidRPr="00A231CB">
        <w:tab/>
      </w:r>
      <w:r>
        <w:t>Invitation</w:t>
      </w:r>
      <w:r w:rsidRPr="00A231CB">
        <w:t xml:space="preserve"> to </w:t>
      </w:r>
      <w:r w:rsidR="00AB5B67">
        <w:t>short-listed</w:t>
      </w:r>
      <w:r w:rsidRPr="00A231CB">
        <w:t xml:space="preserve"> applicants </w:t>
      </w:r>
      <w:r>
        <w:t>to submit a full application.  Communication to</w:t>
      </w:r>
      <w:r w:rsidRPr="00A231CB">
        <w:t xml:space="preserve"> unsuccessful applicants </w:t>
      </w:r>
    </w:p>
    <w:p w14:paraId="4AFD904E" w14:textId="653B388E" w:rsidR="00201014" w:rsidRDefault="00AB5B67" w:rsidP="00201014">
      <w:pPr>
        <w:ind w:left="3600" w:hanging="3600"/>
      </w:pPr>
      <w:r>
        <w:rPr>
          <w:b/>
        </w:rPr>
        <w:t>Early</w:t>
      </w:r>
      <w:r w:rsidR="00201014">
        <w:rPr>
          <w:b/>
        </w:rPr>
        <w:t xml:space="preserve"> August</w:t>
      </w:r>
      <w:r w:rsidR="00201014" w:rsidRPr="00201014">
        <w:rPr>
          <w:b/>
        </w:rPr>
        <w:t xml:space="preserve"> 2020</w:t>
      </w:r>
      <w:r w:rsidR="00201014" w:rsidRPr="00A231CB">
        <w:tab/>
      </w:r>
      <w:r w:rsidR="00201014">
        <w:t>Full application deadline</w:t>
      </w:r>
    </w:p>
    <w:p w14:paraId="53106591" w14:textId="0CFDD5A9" w:rsidR="00201014" w:rsidRPr="00A231CB" w:rsidRDefault="00AB5B67" w:rsidP="00201014">
      <w:pPr>
        <w:ind w:left="3600" w:hanging="3600"/>
      </w:pPr>
      <w:proofErr w:type="spellStart"/>
      <w:r>
        <w:rPr>
          <w:b/>
        </w:rPr>
        <w:t>Mid</w:t>
      </w:r>
      <w:r w:rsidR="00201014">
        <w:rPr>
          <w:b/>
        </w:rPr>
        <w:t xml:space="preserve"> </w:t>
      </w:r>
      <w:r>
        <w:rPr>
          <w:b/>
        </w:rPr>
        <w:t>August</w:t>
      </w:r>
      <w:proofErr w:type="spellEnd"/>
      <w:r w:rsidR="00201014" w:rsidRPr="00201014">
        <w:rPr>
          <w:b/>
        </w:rPr>
        <w:t xml:space="preserve"> 2020</w:t>
      </w:r>
      <w:r w:rsidR="00201014" w:rsidRPr="00A231CB">
        <w:tab/>
      </w:r>
      <w:r w:rsidR="00201014" w:rsidRPr="00201014">
        <w:t>Communication to successful &amp; unsuccessful applicants</w:t>
      </w:r>
    </w:p>
    <w:p w14:paraId="785AB5CE" w14:textId="77777777" w:rsidR="00201014" w:rsidRPr="00A231CB" w:rsidRDefault="00201014" w:rsidP="003C3F77"/>
    <w:p w14:paraId="5E8CFF9E" w14:textId="3B13F893" w:rsidR="00C51BAB" w:rsidRDefault="009102FF">
      <w:pPr>
        <w:pStyle w:val="Heading2"/>
        <w:numPr>
          <w:ilvl w:val="1"/>
          <w:numId w:val="2"/>
        </w:numPr>
        <w:ind w:left="578" w:hanging="578"/>
      </w:pPr>
      <w:bookmarkStart w:id="6" w:name="_Toc507751807"/>
      <w:r>
        <w:t xml:space="preserve">Contact </w:t>
      </w:r>
      <w:bookmarkEnd w:id="6"/>
      <w:r w:rsidR="00BE3090">
        <w:t>&amp; eligibility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BE3090" w:rsidRPr="00894D79" w14:paraId="1CE8D6F6" w14:textId="77777777" w:rsidTr="00B91C8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2F3C567" w14:textId="77777777" w:rsidR="00BE3090" w:rsidRPr="00894D79" w:rsidRDefault="00BE3090" w:rsidP="00932C1E">
            <w:pPr>
              <w:spacing w:before="120"/>
              <w:rPr>
                <w:b/>
                <w:bCs/>
              </w:rPr>
            </w:pPr>
            <w:r w:rsidRPr="00894D79">
              <w:rPr>
                <w:b/>
                <w:bCs/>
              </w:rPr>
              <w:t>Partnership details</w:t>
            </w:r>
          </w:p>
        </w:tc>
      </w:tr>
      <w:tr w:rsidR="00BE3090" w:rsidRPr="00384708" w14:paraId="3C8545F8" w14:textId="77777777" w:rsidTr="00B91C8B">
        <w:tc>
          <w:tcPr>
            <w:tcW w:w="6374" w:type="dxa"/>
          </w:tcPr>
          <w:p w14:paraId="2B8B6D57" w14:textId="77777777" w:rsidR="00BE3090" w:rsidRPr="00384708" w:rsidRDefault="00BE3090" w:rsidP="00B91C8B">
            <w:pPr>
              <w:spacing w:before="60" w:after="60"/>
            </w:pPr>
            <w:r w:rsidRPr="00384708">
              <w:t xml:space="preserve">Name of local food partnership </w:t>
            </w:r>
          </w:p>
        </w:tc>
        <w:tc>
          <w:tcPr>
            <w:tcW w:w="2642" w:type="dxa"/>
          </w:tcPr>
          <w:p w14:paraId="1EEE7182" w14:textId="77777777" w:rsidR="00BE3090" w:rsidRPr="00384708" w:rsidRDefault="00BE3090" w:rsidP="00B91C8B"/>
        </w:tc>
      </w:tr>
      <w:tr w:rsidR="00BE3090" w:rsidRPr="00384708" w14:paraId="049EF1E6" w14:textId="77777777" w:rsidTr="00B91C8B">
        <w:tc>
          <w:tcPr>
            <w:tcW w:w="6374" w:type="dxa"/>
          </w:tcPr>
          <w:p w14:paraId="5FDA0858" w14:textId="77777777" w:rsidR="00BE3090" w:rsidRPr="00384708" w:rsidRDefault="00BE3090" w:rsidP="00B91C8B">
            <w:pPr>
              <w:spacing w:before="60" w:after="60"/>
            </w:pPr>
            <w:r w:rsidRPr="00384708">
              <w:t>Name of person writing this bid</w:t>
            </w:r>
          </w:p>
        </w:tc>
        <w:tc>
          <w:tcPr>
            <w:tcW w:w="2642" w:type="dxa"/>
          </w:tcPr>
          <w:p w14:paraId="4A7EFC39" w14:textId="77777777" w:rsidR="00BE3090" w:rsidRPr="00384708" w:rsidRDefault="00BE3090" w:rsidP="00B91C8B"/>
        </w:tc>
      </w:tr>
      <w:tr w:rsidR="00BE3090" w:rsidRPr="00384708" w14:paraId="27F6F1FC" w14:textId="77777777" w:rsidTr="00B91C8B">
        <w:tc>
          <w:tcPr>
            <w:tcW w:w="6374" w:type="dxa"/>
          </w:tcPr>
          <w:p w14:paraId="60B2BA34" w14:textId="77777777" w:rsidR="00BE3090" w:rsidRPr="00384708" w:rsidRDefault="00BE3090" w:rsidP="00B91C8B">
            <w:pPr>
              <w:spacing w:before="60" w:after="60"/>
            </w:pPr>
            <w:r w:rsidRPr="00384708">
              <w:t>Email</w:t>
            </w:r>
          </w:p>
        </w:tc>
        <w:tc>
          <w:tcPr>
            <w:tcW w:w="2642" w:type="dxa"/>
          </w:tcPr>
          <w:p w14:paraId="439E38D4" w14:textId="77777777" w:rsidR="00BE3090" w:rsidRPr="00384708" w:rsidRDefault="00BE3090" w:rsidP="00B91C8B"/>
        </w:tc>
      </w:tr>
      <w:tr w:rsidR="00BE3090" w:rsidRPr="00384708" w14:paraId="72FBC8B2" w14:textId="77777777" w:rsidTr="00BE3090">
        <w:trPr>
          <w:trHeight w:val="433"/>
        </w:trPr>
        <w:tc>
          <w:tcPr>
            <w:tcW w:w="6374" w:type="dxa"/>
          </w:tcPr>
          <w:p w14:paraId="47AE29A3" w14:textId="77777777" w:rsidR="00BE3090" w:rsidRPr="00384708" w:rsidRDefault="00BE3090" w:rsidP="00B91C8B">
            <w:pPr>
              <w:spacing w:before="60" w:after="60"/>
            </w:pPr>
            <w:r w:rsidRPr="00384708">
              <w:t>Phone Number</w:t>
            </w:r>
          </w:p>
        </w:tc>
        <w:tc>
          <w:tcPr>
            <w:tcW w:w="2642" w:type="dxa"/>
            <w:shd w:val="clear" w:color="auto" w:fill="auto"/>
          </w:tcPr>
          <w:p w14:paraId="7F802AED" w14:textId="77777777" w:rsidR="00BE3090" w:rsidRPr="00384708" w:rsidRDefault="00BE3090" w:rsidP="00B91C8B"/>
        </w:tc>
      </w:tr>
      <w:tr w:rsidR="00BE3090" w:rsidRPr="00894D79" w14:paraId="3C2D34C7" w14:textId="77777777" w:rsidTr="00B91C8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04F4595" w14:textId="77777777" w:rsidR="00BE3090" w:rsidRPr="00894D79" w:rsidRDefault="00BE3090" w:rsidP="00932C1E">
            <w:pPr>
              <w:spacing w:before="120"/>
              <w:rPr>
                <w:b/>
                <w:bCs/>
              </w:rPr>
            </w:pPr>
            <w:r w:rsidRPr="00894D79">
              <w:rPr>
                <w:b/>
                <w:bCs/>
              </w:rPr>
              <w:t xml:space="preserve">Eligibility </w:t>
            </w:r>
          </w:p>
        </w:tc>
      </w:tr>
      <w:tr w:rsidR="00BE3090" w:rsidRPr="00384708" w14:paraId="221E9ADF" w14:textId="77777777" w:rsidTr="00B91C8B">
        <w:tc>
          <w:tcPr>
            <w:tcW w:w="6374" w:type="dxa"/>
          </w:tcPr>
          <w:p w14:paraId="2D4E935B" w14:textId="77777777" w:rsidR="00BE3090" w:rsidRPr="00384708" w:rsidRDefault="00BE3090" w:rsidP="00B91C8B">
            <w:pPr>
              <w:spacing w:before="60" w:after="60"/>
            </w:pPr>
            <w:r>
              <w:t>Sustainable Food Places member</w:t>
            </w:r>
          </w:p>
        </w:tc>
        <w:tc>
          <w:tcPr>
            <w:tcW w:w="2642" w:type="dxa"/>
            <w:shd w:val="clear" w:color="auto" w:fill="auto"/>
          </w:tcPr>
          <w:p w14:paraId="3A77D477" w14:textId="002B5F8D" w:rsidR="00BE3090" w:rsidRPr="00384708" w:rsidRDefault="00BE3090" w:rsidP="00932C1E">
            <w:pPr>
              <w:spacing w:before="60"/>
            </w:pPr>
            <w:r>
              <w:t>Yes</w:t>
            </w:r>
            <w:r w:rsidR="00932C1E">
              <w:t xml:space="preserve"> </w:t>
            </w:r>
            <w:r>
              <w:t>/</w:t>
            </w:r>
            <w:r w:rsidR="00932C1E">
              <w:t xml:space="preserve"> </w:t>
            </w:r>
            <w:r>
              <w:t>No</w:t>
            </w:r>
          </w:p>
        </w:tc>
      </w:tr>
    </w:tbl>
    <w:p w14:paraId="21E4BFDE" w14:textId="732DBDEE" w:rsidR="00201014" w:rsidRDefault="00201014" w:rsidP="00201014"/>
    <w:p w14:paraId="3CDC54A3" w14:textId="6BA7D0BF" w:rsidR="003C3F77" w:rsidRDefault="003C3F77" w:rsidP="00201014"/>
    <w:p w14:paraId="20001FEE" w14:textId="00E4284F" w:rsidR="003C3F77" w:rsidRDefault="003C3F77" w:rsidP="00201014"/>
    <w:p w14:paraId="5749B642" w14:textId="3DEA68A0" w:rsidR="003C3F77" w:rsidRDefault="003C3F77" w:rsidP="00201014"/>
    <w:p w14:paraId="3D16D87D" w14:textId="58E66A1E" w:rsidR="003C3F77" w:rsidRPr="00201014" w:rsidRDefault="003C3F77" w:rsidP="00201014"/>
    <w:p w14:paraId="598C3E40" w14:textId="72AC2DD3" w:rsidR="00C51BAB" w:rsidRDefault="009102FF">
      <w:pPr>
        <w:pStyle w:val="Heading2"/>
        <w:numPr>
          <w:ilvl w:val="1"/>
          <w:numId w:val="2"/>
        </w:numPr>
        <w:ind w:left="578" w:hanging="578"/>
      </w:pPr>
      <w:bookmarkStart w:id="7" w:name="_Toc507751808"/>
      <w:r>
        <w:lastRenderedPageBreak/>
        <w:t xml:space="preserve">Expression of interest </w:t>
      </w:r>
      <w:bookmarkEnd w:id="7"/>
    </w:p>
    <w:p w14:paraId="4DE130E3" w14:textId="1AFD5228" w:rsidR="00596D7F" w:rsidRDefault="00596D7F" w:rsidP="008878BD">
      <w:pPr>
        <w:jc w:val="both"/>
        <w:rPr>
          <w:b/>
        </w:rPr>
      </w:pPr>
      <w:r w:rsidRPr="001D58F0">
        <w:rPr>
          <w:b/>
        </w:rPr>
        <w:t>In the box below, please</w:t>
      </w:r>
      <w:r w:rsidR="009102FF" w:rsidRPr="001D58F0">
        <w:rPr>
          <w:b/>
        </w:rPr>
        <w:t xml:space="preserve"> </w:t>
      </w:r>
      <w:r w:rsidR="007D495F" w:rsidRPr="001D58F0">
        <w:rPr>
          <w:b/>
        </w:rPr>
        <w:t xml:space="preserve">describe in no more than 500 words what you would like to do to build, extend and/or sustain public and/or institutional engagement and action around food as part of the creation of a more dynamic and inclusive local good food movement. </w:t>
      </w:r>
    </w:p>
    <w:p w14:paraId="4EA58510" w14:textId="03458946" w:rsidR="00596D7F" w:rsidRPr="00596D7F" w:rsidRDefault="007D495F" w:rsidP="008878BD">
      <w:pPr>
        <w:spacing w:after="0"/>
        <w:jc w:val="both"/>
        <w:rPr>
          <w:bCs/>
        </w:rPr>
      </w:pPr>
      <w:r w:rsidRPr="00596D7F">
        <w:rPr>
          <w:bCs/>
        </w:rPr>
        <w:t xml:space="preserve">Where relevant, please show how this </w:t>
      </w:r>
      <w:r w:rsidR="008878BD" w:rsidRPr="00596D7F">
        <w:rPr>
          <w:bCs/>
        </w:rPr>
        <w:t xml:space="preserve">would </w:t>
      </w:r>
      <w:r w:rsidRPr="00596D7F">
        <w:rPr>
          <w:bCs/>
        </w:rPr>
        <w:t xml:space="preserve">build on work you have done to date or on existing assets and initiatives. Please also show how </w:t>
      </w:r>
      <w:r w:rsidR="003C3F77">
        <w:rPr>
          <w:bCs/>
        </w:rPr>
        <w:t>your proposal</w:t>
      </w:r>
      <w:r w:rsidR="008878BD" w:rsidRPr="00596D7F">
        <w:rPr>
          <w:bCs/>
        </w:rPr>
        <w:t xml:space="preserve"> </w:t>
      </w:r>
      <w:r w:rsidRPr="00596D7F">
        <w:rPr>
          <w:bCs/>
        </w:rPr>
        <w:t>will</w:t>
      </w:r>
      <w:r w:rsidR="008878BD" w:rsidRPr="00596D7F">
        <w:rPr>
          <w:bCs/>
        </w:rPr>
        <w:t>:</w:t>
      </w:r>
      <w:r w:rsidRPr="00596D7F">
        <w:rPr>
          <w:bCs/>
        </w:rPr>
        <w:t xml:space="preserve"> </w:t>
      </w:r>
    </w:p>
    <w:p w14:paraId="63A27B25" w14:textId="0A70543B" w:rsidR="008878BD" w:rsidRPr="00596D7F" w:rsidRDefault="007D495F" w:rsidP="008878BD">
      <w:pPr>
        <w:pStyle w:val="ListParagraph"/>
        <w:numPr>
          <w:ilvl w:val="0"/>
          <w:numId w:val="5"/>
        </w:numPr>
        <w:spacing w:after="0"/>
        <w:rPr>
          <w:bCs/>
        </w:rPr>
      </w:pPr>
      <w:r w:rsidRPr="00596D7F">
        <w:rPr>
          <w:bCs/>
        </w:rPr>
        <w:t>help to sustain good food action</w:t>
      </w:r>
      <w:r w:rsidR="008878BD" w:rsidRPr="00596D7F">
        <w:rPr>
          <w:bCs/>
        </w:rPr>
        <w:t xml:space="preserve">, connection and </w:t>
      </w:r>
      <w:r w:rsidRPr="00596D7F">
        <w:rPr>
          <w:bCs/>
        </w:rPr>
        <w:t>collaboration over the longer term</w:t>
      </w:r>
      <w:r w:rsidR="008878BD" w:rsidRPr="00596D7F">
        <w:rPr>
          <w:bCs/>
        </w:rPr>
        <w:t>; and</w:t>
      </w:r>
    </w:p>
    <w:p w14:paraId="5FDD3B13" w14:textId="1DB001E5" w:rsidR="00596D7F" w:rsidRDefault="003C3F77" w:rsidP="003C3F77">
      <w:pPr>
        <w:pStyle w:val="ListParagraph"/>
        <w:numPr>
          <w:ilvl w:val="0"/>
          <w:numId w:val="5"/>
        </w:numPr>
        <w:jc w:val="both"/>
        <w:rPr>
          <w:b/>
          <w:noProof/>
        </w:rPr>
      </w:pPr>
      <w:r w:rsidRPr="00596D7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94F2B54" wp14:editId="57A12776">
                <wp:simplePos x="0" y="0"/>
                <wp:positionH relativeFrom="column">
                  <wp:posOffset>-41910</wp:posOffset>
                </wp:positionH>
                <wp:positionV relativeFrom="paragraph">
                  <wp:posOffset>576580</wp:posOffset>
                </wp:positionV>
                <wp:extent cx="6203950" cy="4452620"/>
                <wp:effectExtent l="0" t="0" r="2540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445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B1998" w14:textId="0A45BB1D" w:rsidR="00596D7F" w:rsidRDefault="00596D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F2B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pt;margin-top:45.4pt;width:488.5pt;height:350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">
                <v:textbox>
                  <w:txbxContent>
                    <w:p w14:paraId="37EB1998" w14:textId="0A45BB1D" w:rsidR="00596D7F" w:rsidRDefault="00596D7F"/>
                  </w:txbxContent>
                </v:textbox>
                <w10:wrap type="square"/>
              </v:shape>
            </w:pict>
          </mc:Fallback>
        </mc:AlternateContent>
      </w:r>
      <w:r w:rsidR="008878BD" w:rsidRPr="00596D7F">
        <w:rPr>
          <w:bCs/>
        </w:rPr>
        <w:t xml:space="preserve">how it </w:t>
      </w:r>
      <w:r w:rsidR="00A128AF" w:rsidRPr="00596D7F">
        <w:rPr>
          <w:bCs/>
        </w:rPr>
        <w:t>has the potential to</w:t>
      </w:r>
      <w:r w:rsidR="008878BD" w:rsidRPr="00596D7F">
        <w:rPr>
          <w:bCs/>
        </w:rPr>
        <w:t xml:space="preserve"> be adapted by other food partnerships in the SFP Network.</w:t>
      </w:r>
      <w:r w:rsidRPr="00596D7F">
        <w:rPr>
          <w:b/>
          <w:noProof/>
        </w:rPr>
        <w:t xml:space="preserve"> </w:t>
      </w:r>
    </w:p>
    <w:p w14:paraId="0D056A17" w14:textId="6F0A2517" w:rsidR="00596D7F" w:rsidRPr="003B744E" w:rsidRDefault="00596D7F" w:rsidP="00AA513E">
      <w:pPr>
        <w:jc w:val="both"/>
        <w:rPr>
          <w:b/>
          <w:noProof/>
          <w:color w:val="FF3399"/>
        </w:rPr>
      </w:pPr>
      <w:r w:rsidRPr="00596D7F">
        <w:rPr>
          <w:b/>
          <w:noProof/>
          <w:color w:val="FF3399"/>
        </w:rPr>
        <w:t>_________________________________________________________________________</w:t>
      </w:r>
    </w:p>
    <w:p w14:paraId="32FAD1EC" w14:textId="579EE012" w:rsidR="00AA513E" w:rsidRPr="00596D7F" w:rsidRDefault="00AA513E" w:rsidP="00AA513E">
      <w:pPr>
        <w:jc w:val="both"/>
        <w:rPr>
          <w:bCs/>
          <w:i/>
          <w:iCs/>
        </w:rPr>
      </w:pPr>
      <w:r w:rsidRPr="00596D7F">
        <w:rPr>
          <w:bCs/>
          <w:i/>
          <w:iCs/>
        </w:rPr>
        <w:t xml:space="preserve">Sustainable Food Places is a partnership programme led by the Soil Association, Food Matters and Sustain. It is funded by The National Lottery Community Fund and the </w:t>
      </w:r>
      <w:r w:rsidR="002948E5" w:rsidRPr="00596D7F">
        <w:rPr>
          <w:bCs/>
          <w:i/>
          <w:iCs/>
        </w:rPr>
        <w:t xml:space="preserve">Esmée </w:t>
      </w:r>
      <w:r w:rsidRPr="00596D7F">
        <w:rPr>
          <w:bCs/>
          <w:i/>
          <w:iCs/>
        </w:rPr>
        <w:t xml:space="preserve">Fairbairn Foundation. </w:t>
      </w:r>
    </w:p>
    <w:p w14:paraId="40476CB6" w14:textId="0506FDB1" w:rsidR="00AA513E" w:rsidRDefault="00932C1E" w:rsidP="00AA513E">
      <w:pPr>
        <w:jc w:val="both"/>
        <w:rPr>
          <w:b/>
        </w:rPr>
      </w:pPr>
      <w:r w:rsidRPr="00596D7F">
        <w:rPr>
          <w:b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55070C2D" wp14:editId="5AC78326">
            <wp:simplePos x="0" y="0"/>
            <wp:positionH relativeFrom="column">
              <wp:posOffset>819150</wp:posOffset>
            </wp:positionH>
            <wp:positionV relativeFrom="paragraph">
              <wp:posOffset>148590</wp:posOffset>
            </wp:positionV>
            <wp:extent cx="1438275" cy="74853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244" cy="75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D7F" w:rsidRPr="00596D7F">
        <w:rPr>
          <w:b/>
          <w:i/>
          <w:iCs/>
          <w:noProof/>
        </w:rPr>
        <w:drawing>
          <wp:anchor distT="0" distB="0" distL="114300" distR="114300" simplePos="0" relativeHeight="251662848" behindDoc="0" locked="0" layoutInCell="1" allowOverlap="1" wp14:anchorId="1C8396B9" wp14:editId="52A9B99E">
            <wp:simplePos x="0" y="0"/>
            <wp:positionH relativeFrom="column">
              <wp:posOffset>2635250</wp:posOffset>
            </wp:positionH>
            <wp:positionV relativeFrom="paragraph">
              <wp:posOffset>8890</wp:posOffset>
            </wp:positionV>
            <wp:extent cx="2464801" cy="11557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9" t="13683" r="6637" b="-3907"/>
                    <a:stretch/>
                  </pic:blipFill>
                  <pic:spPr bwMode="auto">
                    <a:xfrm>
                      <a:off x="0" y="0"/>
                      <a:ext cx="2464801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8E5" w:rsidRPr="002948E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C583D5D" w14:textId="77777777" w:rsidR="002948E5" w:rsidRPr="00AA513E" w:rsidRDefault="002948E5" w:rsidP="00AA513E">
      <w:pPr>
        <w:jc w:val="both"/>
        <w:rPr>
          <w:b/>
        </w:rPr>
      </w:pPr>
    </w:p>
    <w:sectPr w:rsidR="002948E5" w:rsidRPr="00AA513E" w:rsidSect="00201014">
      <w:footerReference w:type="default" r:id="rId13"/>
      <w:footerReference w:type="first" r:id="rId14"/>
      <w:pgSz w:w="11906" w:h="16838"/>
      <w:pgMar w:top="1440" w:right="1080" w:bottom="1440" w:left="1080" w:header="0" w:footer="1134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81622" w14:textId="77777777" w:rsidR="005F20E7" w:rsidRDefault="005F20E7">
      <w:pPr>
        <w:spacing w:after="0" w:line="240" w:lineRule="auto"/>
      </w:pPr>
      <w:r>
        <w:separator/>
      </w:r>
    </w:p>
  </w:endnote>
  <w:endnote w:type="continuationSeparator" w:id="0">
    <w:p w14:paraId="0A66EA9B" w14:textId="77777777" w:rsidR="005F20E7" w:rsidRDefault="005F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2DB57" w14:textId="77777777" w:rsidR="00C51BAB" w:rsidRDefault="009102FF" w:rsidP="00596D7F">
    <w:pPr>
      <w:pStyle w:val="Footer"/>
      <w:spacing w:before="600"/>
      <w:ind w:firstLine="720"/>
      <w:rPr>
        <w:color w:val="EB2A7B"/>
      </w:rPr>
    </w:pPr>
    <w:r>
      <w:rPr>
        <w:noProof/>
      </w:rPr>
      <w:drawing>
        <wp:anchor distT="0" distB="0" distL="114300" distR="114300" simplePos="0" relativeHeight="251622912" behindDoc="1" locked="0" layoutInCell="1" allowOverlap="1" wp14:anchorId="5A7A71E7" wp14:editId="26708FEC">
          <wp:simplePos x="0" y="0"/>
          <wp:positionH relativeFrom="margin">
            <wp:align>center</wp:align>
          </wp:positionH>
          <wp:positionV relativeFrom="paragraph">
            <wp:posOffset>626110</wp:posOffset>
          </wp:positionV>
          <wp:extent cx="2400300" cy="466090"/>
          <wp:effectExtent l="0" t="0" r="0" b="0"/>
          <wp:wrapSquare wrapText="bothSides"/>
          <wp:docPr id="3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EB2A7B"/>
      </w:rPr>
      <w:t xml:space="preserve">www.sustainablefoodplaces.org | </w:t>
    </w:r>
    <w:r>
      <w:rPr>
        <w:rFonts w:eastAsia="Calibri"/>
        <w:i/>
        <w:color w:val="EB2A7B"/>
      </w:rPr>
      <w:t>GFM</w:t>
    </w:r>
    <w:r>
      <w:rPr>
        <w:i/>
        <w:color w:val="EB2A7B"/>
      </w:rPr>
      <w:t xml:space="preserve"> Grant Application Round 1</w:t>
    </w:r>
    <w:r>
      <w:rPr>
        <w:color w:val="EB2A7B"/>
      </w:rPr>
      <w:t xml:space="preserve"> | </w:t>
    </w:r>
    <w:r>
      <w:rPr>
        <w:rFonts w:eastAsia="Calibri"/>
        <w:color w:val="EB2A7B"/>
      </w:rPr>
      <w:t>June</w:t>
    </w:r>
    <w:r>
      <w:rPr>
        <w:color w:val="EB2A7B"/>
      </w:rPr>
      <w:t xml:space="preserve"> 2020</w:t>
    </w:r>
    <w:r>
      <w:rPr>
        <w:color w:val="EB2A7B"/>
      </w:rPr>
      <w:tab/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DB9B2" w14:textId="77777777" w:rsidR="00C51BAB" w:rsidRDefault="009102FF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30102" w14:textId="77777777" w:rsidR="005F20E7" w:rsidRDefault="005F20E7">
      <w:pPr>
        <w:spacing w:after="0" w:line="240" w:lineRule="auto"/>
      </w:pPr>
      <w:r>
        <w:separator/>
      </w:r>
    </w:p>
  </w:footnote>
  <w:footnote w:type="continuationSeparator" w:id="0">
    <w:p w14:paraId="6F6DF9F6" w14:textId="77777777" w:rsidR="005F20E7" w:rsidRDefault="005F2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1A26"/>
    <w:multiLevelType w:val="multilevel"/>
    <w:tmpl w:val="D104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2767448"/>
    <w:multiLevelType w:val="hybridMultilevel"/>
    <w:tmpl w:val="6D7CC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C744B"/>
    <w:multiLevelType w:val="multilevel"/>
    <w:tmpl w:val="836E7AA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6D24CB"/>
    <w:multiLevelType w:val="multilevel"/>
    <w:tmpl w:val="85E89B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EA25279"/>
    <w:multiLevelType w:val="multilevel"/>
    <w:tmpl w:val="41305FD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OzNDI0NjAyNDc1NDFV0lEKTi0uzszPAykwqgUAaKCgeCwAAAA="/>
  </w:docVars>
  <w:rsids>
    <w:rsidRoot w:val="00C51BAB"/>
    <w:rsid w:val="00090E78"/>
    <w:rsid w:val="000A6745"/>
    <w:rsid w:val="000F1C24"/>
    <w:rsid w:val="00104FBA"/>
    <w:rsid w:val="001D58F0"/>
    <w:rsid w:val="00201014"/>
    <w:rsid w:val="002948E5"/>
    <w:rsid w:val="002A4EC2"/>
    <w:rsid w:val="002B11F4"/>
    <w:rsid w:val="002B54ED"/>
    <w:rsid w:val="003204C5"/>
    <w:rsid w:val="003B744E"/>
    <w:rsid w:val="003C3F77"/>
    <w:rsid w:val="0050363C"/>
    <w:rsid w:val="00586C57"/>
    <w:rsid w:val="00596D7F"/>
    <w:rsid w:val="005F20E7"/>
    <w:rsid w:val="0069139B"/>
    <w:rsid w:val="00696586"/>
    <w:rsid w:val="00705A8F"/>
    <w:rsid w:val="007D495F"/>
    <w:rsid w:val="007E2C51"/>
    <w:rsid w:val="008878BD"/>
    <w:rsid w:val="009102FF"/>
    <w:rsid w:val="00932C1E"/>
    <w:rsid w:val="00A128AF"/>
    <w:rsid w:val="00A22BE3"/>
    <w:rsid w:val="00A247BE"/>
    <w:rsid w:val="00AA513E"/>
    <w:rsid w:val="00AB27B4"/>
    <w:rsid w:val="00AB5B67"/>
    <w:rsid w:val="00B0102A"/>
    <w:rsid w:val="00B01DA7"/>
    <w:rsid w:val="00BE3090"/>
    <w:rsid w:val="00C51BAB"/>
    <w:rsid w:val="00C65587"/>
    <w:rsid w:val="00C72E75"/>
    <w:rsid w:val="00D20062"/>
    <w:rsid w:val="00E86A74"/>
    <w:rsid w:val="00EC04A2"/>
    <w:rsid w:val="00F0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9A4E8"/>
  <w15:docId w15:val="{DC94A91E-D480-4BC0-8CD9-65CB47A2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240"/>
    <w:pPr>
      <w:spacing w:after="120" w:line="276" w:lineRule="auto"/>
    </w:pPr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240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bCs/>
      <w:color w:val="EB2A7B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6240"/>
    <w:pPr>
      <w:keepNext/>
      <w:keepLines/>
      <w:numPr>
        <w:ilvl w:val="1"/>
        <w:numId w:val="1"/>
      </w:numPr>
      <w:spacing w:before="360"/>
      <w:ind w:left="578" w:hanging="578"/>
      <w:outlineLvl w:val="1"/>
    </w:pPr>
    <w:rPr>
      <w:rFonts w:eastAsiaTheme="majorEastAsia" w:cstheme="majorBidi"/>
      <w:b/>
      <w:color w:val="14B7F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6B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6B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6B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6B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6B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6B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6B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8F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26240"/>
    <w:rPr>
      <w:rFonts w:ascii="Arial" w:eastAsiaTheme="majorEastAsia" w:hAnsi="Arial" w:cstheme="majorBidi"/>
      <w:b/>
      <w:bCs/>
      <w:color w:val="EB2A7B"/>
      <w:sz w:val="32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47D70"/>
  </w:style>
  <w:style w:type="character" w:customStyle="1" w:styleId="FooterChar">
    <w:name w:val="Footer Char"/>
    <w:basedOn w:val="DefaultParagraphFont"/>
    <w:link w:val="Footer"/>
    <w:uiPriority w:val="99"/>
    <w:qFormat/>
    <w:rsid w:val="00247D70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47D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F6E9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F6E9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F6E9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126240"/>
    <w:rPr>
      <w:rFonts w:ascii="Arial" w:eastAsiaTheme="majorEastAsia" w:hAnsi="Arial" w:cstheme="majorBidi"/>
      <w:b/>
      <w:color w:val="14B7F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0F26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0F26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0F26B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0F26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0F26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0F26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0F26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8117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F484A"/>
    <w:rPr>
      <w:color w:val="808080"/>
      <w:shd w:val="clear" w:color="auto" w:fill="E6E6E6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47D70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47D70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7D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247D70"/>
    <w:pPr>
      <w:numPr>
        <w:numId w:val="0"/>
      </w:numPr>
      <w:spacing w:after="0"/>
      <w:ind w:left="431" w:hanging="431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22D91"/>
    <w:pPr>
      <w:tabs>
        <w:tab w:val="left" w:pos="440"/>
        <w:tab w:val="right" w:leader="dot" w:pos="9016"/>
      </w:tabs>
      <w:spacing w:after="100"/>
    </w:pPr>
    <w:rPr>
      <w:b/>
    </w:rPr>
  </w:style>
  <w:style w:type="paragraph" w:styleId="ListParagraph">
    <w:name w:val="List Paragraph"/>
    <w:basedOn w:val="Normal"/>
    <w:uiPriority w:val="34"/>
    <w:qFormat/>
    <w:rsid w:val="00D7411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F6E9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F6E92"/>
    <w:rPr>
      <w:b/>
      <w:bCs/>
    </w:rPr>
  </w:style>
  <w:style w:type="paragraph" w:styleId="Revision">
    <w:name w:val="Revision"/>
    <w:uiPriority w:val="99"/>
    <w:semiHidden/>
    <w:qFormat/>
    <w:rsid w:val="00B268A0"/>
    <w:rPr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126240"/>
    <w:pPr>
      <w:spacing w:after="100"/>
      <w:ind w:left="220"/>
    </w:pPr>
  </w:style>
  <w:style w:type="paragraph" w:styleId="NormalWeb">
    <w:name w:val="Normal (Web)"/>
    <w:basedOn w:val="Normal"/>
    <w:uiPriority w:val="99"/>
    <w:semiHidden/>
    <w:unhideWhenUsed/>
    <w:qFormat/>
    <w:rsid w:val="0085439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F3DCA"/>
    <w:rPr>
      <w:sz w:val="22"/>
    </w:rPr>
  </w:style>
  <w:style w:type="table" w:styleId="TableGrid">
    <w:name w:val="Table Grid"/>
    <w:basedOn w:val="TableNormal"/>
    <w:uiPriority w:val="59"/>
    <w:rsid w:val="006E3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era@sustainweb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656CB-BBC6-4E3C-8463-2A961026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Soil Association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Alizee Marceau</dc:creator>
  <dc:description/>
  <cp:lastModifiedBy>Tom Andrews</cp:lastModifiedBy>
  <cp:revision>3</cp:revision>
  <cp:lastPrinted>2018-05-15T15:50:00Z</cp:lastPrinted>
  <dcterms:created xsi:type="dcterms:W3CDTF">2020-06-18T08:49:00Z</dcterms:created>
  <dcterms:modified xsi:type="dcterms:W3CDTF">2020-06-18T08:57:00Z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Soil Association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